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מיכל ברדנשטיין</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EA510F" w:rsidRDefault="002F4F86">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b/>
                    <w:bCs/>
                    <w:noProof w:val="0"/>
                    <w:sz w:val="26"/>
                    <w:szCs w:val="26"/>
                    <w:rtl/>
                  </w:rPr>
                  <w:br/>
                </w:r>
                <w:r>
                  <w:rPr>
                    <w:rFonts w:hint="cs"/>
                    <w:rtl/>
                  </w:rPr>
                  <w:t>המבקש</w:t>
                </w:r>
              </w:p>
            </w:sdtContent>
          </w:sdt>
        </w:tc>
        <w:tc>
          <w:tcPr>
            <w:tcW w:w="5571" w:type="dxa"/>
          </w:tcPr>
          <w:p w:rsidR="002914D6" w:rsidRDefault="002914D6">
            <w:pPr>
              <w:rPr>
                <w:rFonts w:ascii="Arial" w:hAnsi="Arial"/>
                <w:b/>
                <w:bCs/>
                <w:noProof w:val="0"/>
                <w:sz w:val="26"/>
                <w:szCs w:val="26"/>
              </w:rPr>
            </w:pPr>
          </w:p>
          <w:p w:rsidR="002914D6" w:rsidRDefault="006063C9" w:rsidP="00E76D31">
            <w:pPr>
              <w:rPr>
                <w:b/>
                <w:bCs/>
                <w:noProof w:val="0"/>
                <w:sz w:val="26"/>
                <w:szCs w:val="26"/>
              </w:rPr>
            </w:pPr>
            <w:sdt>
              <w:sdtPr>
                <w:rPr>
                  <w:rtl/>
                </w:rPr>
                <w:alias w:val="1462"/>
                <w:tag w:val="1462"/>
                <w:id w:val="-236406021"/>
                <w:showingPlcHdr/>
                <w:text w:multiLine="1"/>
              </w:sdtPr>
              <w:sdtEndPr>
                <w:rPr>
                  <w:b/>
                  <w:bCs/>
                </w:rPr>
              </w:sdtEndPr>
              <w:sdtContent>
                <w:r w:rsidR="00E76D31" w:rsidRPr="00E76D31">
                  <w:rPr>
                    <w:b/>
                    <w:bCs/>
                    <w:rtl/>
                  </w:rPr>
                  <w:t xml:space="preserve">     </w:t>
                </w:r>
              </w:sdtContent>
            </w:sdt>
            <w:r w:rsidR="00011212" w:rsidRPr="00E76D31">
              <w:rPr>
                <w:b/>
                <w:bCs/>
                <w:noProof w:val="0"/>
                <w:sz w:val="26"/>
                <w:szCs w:val="26"/>
                <w:rtl/>
              </w:rPr>
              <w:t xml:space="preserve"> </w:t>
            </w:r>
            <w:sdt>
              <w:sdtPr>
                <w:rPr>
                  <w:rtl/>
                </w:rPr>
                <w:alias w:val="1478"/>
                <w:tag w:val="1478"/>
                <w:id w:val="-2019765730"/>
                <w:text w:multiLine="1"/>
              </w:sdtPr>
              <w:sdtEndPr/>
              <w:sdtContent>
                <w:r w:rsidR="00E76D31" w:rsidRPr="00E76D31">
                  <w:rPr>
                    <w:rFonts w:hint="cs"/>
                    <w:rtl/>
                  </w:rPr>
                  <w:t>האב</w:t>
                </w:r>
                <w:r w:rsidR="00E76D31" w:rsidRPr="00E76D31">
                  <w:rPr>
                    <w:rtl/>
                  </w:rPr>
                  <w:br/>
                </w:r>
                <w:r w:rsidR="00E76D31" w:rsidRPr="00E76D31">
                  <w:rPr>
                    <w:rFonts w:hint="cs"/>
                    <w:rtl/>
                  </w:rPr>
                  <w:t xml:space="preserve">      על ידי ב"כ עו"ד תאנה אקרמן</w:t>
                </w:r>
              </w:sdtContent>
            </w:sdt>
          </w:p>
        </w:tc>
      </w:tr>
      <w:tr w:rsidR="002914D6" w:rsidTr="00DA714E">
        <w:tc>
          <w:tcPr>
            <w:tcW w:w="8820" w:type="dxa"/>
            <w:gridSpan w:val="3"/>
          </w:tcPr>
          <w:p w:rsidR="002914D6" w:rsidRPr="00E76D31"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6063C9">
            <w:pPr>
              <w:rPr>
                <w:rFonts w:ascii="Arial" w:hAnsi="Arial"/>
                <w:b/>
                <w:bCs/>
                <w:noProof w:val="0"/>
                <w:sz w:val="26"/>
                <w:szCs w:val="26"/>
              </w:rPr>
            </w:pPr>
            <w:sdt>
              <w:sdtPr>
                <w:rPr>
                  <w:rtl/>
                </w:rPr>
                <w:alias w:val="1184"/>
                <w:tag w:val="1184"/>
                <w:id w:val="385841288"/>
                <w:text w:multiLine="1"/>
              </w:sdtPr>
              <w:sdtEndPr/>
              <w:sdtContent>
                <w:r w:rsidR="002F4F86">
                  <w:rPr>
                    <w:rFonts w:ascii="Arial" w:hAnsi="Arial"/>
                    <w:b/>
                    <w:bCs/>
                    <w:noProof w:val="0"/>
                    <w:sz w:val="26"/>
                    <w:szCs w:val="26"/>
                    <w:rtl/>
                  </w:rPr>
                  <w:t>נתבע</w:t>
                </w:r>
                <w:r w:rsidR="002F4F86">
                  <w:rPr>
                    <w:rFonts w:ascii="Arial" w:hAnsi="Arial" w:hint="cs"/>
                    <w:b/>
                    <w:bCs/>
                    <w:noProof w:val="0"/>
                    <w:sz w:val="26"/>
                    <w:szCs w:val="26"/>
                    <w:rtl/>
                  </w:rPr>
                  <w:t>ת</w:t>
                </w:r>
                <w:r w:rsidR="002F4F86">
                  <w:rPr>
                    <w:rFonts w:ascii="Arial" w:hAnsi="Arial"/>
                    <w:b/>
                    <w:bCs/>
                    <w:noProof w:val="0"/>
                    <w:sz w:val="26"/>
                    <w:szCs w:val="26"/>
                    <w:rtl/>
                  </w:rPr>
                  <w:br/>
                </w:r>
                <w:r w:rsidR="002F4F86">
                  <w:rPr>
                    <w:rFonts w:hint="cs"/>
                    <w:rtl/>
                  </w:rPr>
                  <w:t>המשיבה</w:t>
                </w:r>
              </w:sdtContent>
            </w:sdt>
          </w:p>
        </w:tc>
        <w:tc>
          <w:tcPr>
            <w:tcW w:w="5571" w:type="dxa"/>
          </w:tcPr>
          <w:p w:rsidR="002914D6" w:rsidRDefault="002914D6">
            <w:pPr>
              <w:rPr>
                <w:rFonts w:ascii="Arial" w:hAnsi="Arial"/>
                <w:b/>
                <w:bCs/>
                <w:noProof w:val="0"/>
                <w:sz w:val="26"/>
                <w:szCs w:val="26"/>
                <w:rtl/>
              </w:rPr>
            </w:pPr>
          </w:p>
          <w:p w:rsidR="002914D6" w:rsidRDefault="006063C9" w:rsidP="00E76D31">
            <w:pPr>
              <w:rPr>
                <w:b/>
                <w:bCs/>
                <w:noProof w:val="0"/>
                <w:sz w:val="26"/>
                <w:szCs w:val="26"/>
                <w:rtl/>
              </w:rPr>
            </w:pPr>
            <w:sdt>
              <w:sdtPr>
                <w:rPr>
                  <w:rtl/>
                </w:rPr>
                <w:alias w:val="1571"/>
                <w:tag w:val="1571"/>
                <w:id w:val="1119420712"/>
                <w:showingPlcHdr/>
                <w:text w:multiLine="1"/>
              </w:sdtPr>
              <w:sdtEndPr/>
              <w:sdtContent>
                <w:r w:rsidR="00E76D31">
                  <w:rPr>
                    <w:rtl/>
                  </w:rPr>
                  <w:t xml:space="preserve">     </w:t>
                </w:r>
              </w:sdtContent>
            </w:sdt>
            <w:r w:rsidR="00011212">
              <w:rPr>
                <w:rFonts w:ascii="Arial" w:hAnsi="Arial"/>
                <w:b/>
                <w:bCs/>
                <w:noProof w:val="0"/>
                <w:sz w:val="26"/>
                <w:szCs w:val="26"/>
                <w:rtl/>
              </w:rPr>
              <w:t xml:space="preserve"> </w:t>
            </w:r>
            <w:sdt>
              <w:sdtPr>
                <w:rPr>
                  <w:rtl/>
                </w:rPr>
                <w:alias w:val="1486"/>
                <w:tag w:val="1486"/>
                <w:id w:val="-1219885928"/>
                <w:text w:multiLine="1"/>
              </w:sdtPr>
              <w:sdtEndPr/>
              <w:sdtContent>
                <w:r w:rsidR="00E76D31" w:rsidRPr="00E76D31">
                  <w:rPr>
                    <w:rFonts w:hint="cs"/>
                    <w:rtl/>
                  </w:rPr>
                  <w:t>האם</w:t>
                </w:r>
                <w:r w:rsidR="00E76D31" w:rsidRPr="00E76D31">
                  <w:rPr>
                    <w:rtl/>
                  </w:rPr>
                  <w:br/>
                </w:r>
                <w:r w:rsidR="00E76D31" w:rsidRPr="00E76D31">
                  <w:rPr>
                    <w:rFonts w:hint="cs"/>
                    <w:rtl/>
                  </w:rPr>
                  <w:t xml:space="preserve">       על ידי ב"כ עו"ד משה בן שימול</w:t>
                </w:r>
              </w:sdtContent>
            </w:sdt>
          </w:p>
        </w:tc>
      </w:tr>
      <w:tr w:rsidR="00DA714E" w:rsidTr="00020144">
        <w:tc>
          <w:tcPr>
            <w:tcW w:w="8820" w:type="dxa"/>
            <w:gridSpan w:val="3"/>
          </w:tcPr>
          <w:p w:rsidR="00EA510F" w:rsidRDefault="00EA510F">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F4F86" w:rsidRDefault="002F4F86" w:rsidP="00E76D31">
      <w:pPr>
        <w:pStyle w:val="ae"/>
        <w:numPr>
          <w:ilvl w:val="0"/>
          <w:numId w:val="1"/>
        </w:numPr>
        <w:spacing w:line="360" w:lineRule="auto"/>
        <w:jc w:val="both"/>
        <w:rPr>
          <w:rFonts w:ascii="David" w:hAnsi="David" w:cs="David"/>
          <w:sz w:val="24"/>
          <w:szCs w:val="24"/>
        </w:rPr>
      </w:pPr>
      <w:r>
        <w:rPr>
          <w:rFonts w:ascii="David" w:hAnsi="David" w:cs="David" w:hint="cs"/>
          <w:sz w:val="24"/>
          <w:szCs w:val="24"/>
          <w:rtl/>
        </w:rPr>
        <w:t>ה</w:t>
      </w:r>
      <w:r>
        <w:rPr>
          <w:rFonts w:ascii="David" w:hAnsi="David" w:cs="David"/>
          <w:sz w:val="24"/>
          <w:szCs w:val="24"/>
          <w:rtl/>
        </w:rPr>
        <w:t xml:space="preserve">מבקש, שהוא התובע בתיק דנן, עתר ביום 21.5.24 לחלוקת זמני שהות זמניים עם הקטינים </w:t>
      </w:r>
      <w:r w:rsidR="00E76D31">
        <w:rPr>
          <w:rFonts w:ascii="David" w:hAnsi="David" w:cs="David"/>
          <w:sz w:val="24"/>
          <w:szCs w:val="24"/>
          <w:rtl/>
        </w:rPr>
        <w:t>ב'</w:t>
      </w:r>
      <w:r>
        <w:rPr>
          <w:rFonts w:ascii="David" w:hAnsi="David" w:cs="David"/>
          <w:sz w:val="24"/>
          <w:szCs w:val="24"/>
          <w:rtl/>
        </w:rPr>
        <w:t xml:space="preserve"> ו</w:t>
      </w:r>
      <w:r w:rsidR="00E76D31">
        <w:rPr>
          <w:rFonts w:ascii="David" w:hAnsi="David" w:cs="David"/>
          <w:sz w:val="24"/>
          <w:szCs w:val="24"/>
          <w:rtl/>
        </w:rPr>
        <w:t>א'</w:t>
      </w:r>
      <w:r>
        <w:rPr>
          <w:rFonts w:ascii="David" w:hAnsi="David" w:cs="David"/>
          <w:sz w:val="24"/>
          <w:szCs w:val="24"/>
          <w:rtl/>
        </w:rPr>
        <w:t xml:space="preserve">, בני כ-13.5 וכמעט 12.5 שנים בהתאמה, ילדי הצדדים. האב מבקש חלוקת זמני שהות כדלקמן: בימים א' וב' הקטינים ילונו בבית האם, בימים ג' וד' ילונו בבית האב, בכל יום ה' לסירוגין הקטינים ילונו אצל כל אחד מההורים, וכן הקטינים ילונו בכל סופ"ש שני אצל כל אחד מההורים לסירוגין. האב מבקש גם חלוקת זמני שהות </w:t>
      </w:r>
      <w:r>
        <w:rPr>
          <w:rFonts w:ascii="David" w:hAnsi="David" w:cs="David" w:hint="cs"/>
          <w:sz w:val="24"/>
          <w:szCs w:val="24"/>
          <w:rtl/>
        </w:rPr>
        <w:t xml:space="preserve">שווה </w:t>
      </w:r>
      <w:r>
        <w:rPr>
          <w:rFonts w:ascii="David" w:hAnsi="David" w:cs="David"/>
          <w:sz w:val="24"/>
          <w:szCs w:val="24"/>
          <w:rtl/>
        </w:rPr>
        <w:t>בחגים כמוצע בבקשתו, כאשר זמן השהות יחל בשע</w:t>
      </w:r>
      <w:r>
        <w:rPr>
          <w:rFonts w:ascii="David" w:hAnsi="David" w:cs="David" w:hint="cs"/>
          <w:sz w:val="24"/>
          <w:szCs w:val="24"/>
          <w:rtl/>
        </w:rPr>
        <w:t>ה</w:t>
      </w:r>
      <w:r>
        <w:rPr>
          <w:rFonts w:ascii="David" w:hAnsi="David" w:cs="David"/>
          <w:sz w:val="24"/>
          <w:szCs w:val="24"/>
          <w:rtl/>
        </w:rPr>
        <w:t xml:space="preserve">  12:00 בערב החג ויסתים בשעה 21:00 בצאת החג, כאשר ההורה שאצלו שוהים הקטינים בחג ידאג להגעתן לביתו ואילו ההורה שאליו צריכים לחזור הקטינים בצאת החג ידאג להשבתם,  ובכל שנה יתחלף סדר השהות בין ההורים. נטען כי הקטין </w:t>
      </w:r>
      <w:r w:rsidR="00E76D31">
        <w:rPr>
          <w:rFonts w:ascii="David" w:hAnsi="David" w:cs="David"/>
          <w:sz w:val="24"/>
          <w:szCs w:val="24"/>
          <w:rtl/>
        </w:rPr>
        <w:t>ב'</w:t>
      </w:r>
      <w:r>
        <w:rPr>
          <w:rFonts w:ascii="David" w:hAnsi="David" w:cs="David"/>
          <w:sz w:val="24"/>
          <w:szCs w:val="24"/>
          <w:rtl/>
        </w:rPr>
        <w:t xml:space="preserve"> אינו לומד ביום שישי וגם הקטין </w:t>
      </w:r>
      <w:r w:rsidR="00E76D31">
        <w:rPr>
          <w:rFonts w:ascii="David" w:hAnsi="David" w:cs="David"/>
          <w:sz w:val="24"/>
          <w:szCs w:val="24"/>
          <w:rtl/>
        </w:rPr>
        <w:t>א'</w:t>
      </w:r>
      <w:r>
        <w:rPr>
          <w:rFonts w:ascii="David" w:hAnsi="David" w:cs="David"/>
          <w:sz w:val="24"/>
          <w:szCs w:val="24"/>
          <w:rtl/>
        </w:rPr>
        <w:t xml:space="preserve"> לא ילמד ביום שישי בשנה הבאה, כך שכאשר </w:t>
      </w:r>
      <w:r>
        <w:rPr>
          <w:rFonts w:ascii="David" w:hAnsi="David" w:cs="David" w:hint="cs"/>
          <w:sz w:val="24"/>
          <w:szCs w:val="24"/>
          <w:rtl/>
        </w:rPr>
        <w:t xml:space="preserve">הקטינים </w:t>
      </w:r>
      <w:r>
        <w:rPr>
          <w:rFonts w:ascii="David" w:hAnsi="David" w:cs="David"/>
          <w:sz w:val="24"/>
          <w:szCs w:val="24"/>
          <w:rtl/>
        </w:rPr>
        <w:t>ילונו ביום ה' אצל כל אחד מההורים לסירוגין, הם יהנו משהות גם ביום שישי בבוקר אצל אותו הורה. האב טוען כי שכר דירה בת 4 חדרים למגוריו, וכי מדובר בדירה מרווחת</w:t>
      </w:r>
      <w:r>
        <w:rPr>
          <w:rFonts w:ascii="David" w:hAnsi="David" w:cs="David" w:hint="cs"/>
          <w:sz w:val="24"/>
          <w:szCs w:val="24"/>
          <w:rtl/>
        </w:rPr>
        <w:t>,</w:t>
      </w:r>
      <w:r>
        <w:rPr>
          <w:rFonts w:ascii="David" w:hAnsi="David" w:cs="David"/>
          <w:sz w:val="24"/>
          <w:szCs w:val="24"/>
          <w:rtl/>
        </w:rPr>
        <w:t xml:space="preserve"> כך שלכל אחד מהקטינים יהיה חדר נפרד, וכי ההגעה מביתו למסגרות החינוך אף תהיה נוחה יותר מההגעה מבית האם, לפחות מבחינת הקטין </w:t>
      </w:r>
      <w:r w:rsidR="00E76D31">
        <w:rPr>
          <w:rFonts w:ascii="David" w:hAnsi="David" w:cs="David"/>
          <w:sz w:val="24"/>
          <w:szCs w:val="24"/>
          <w:rtl/>
        </w:rPr>
        <w:t>א'</w:t>
      </w:r>
      <w:r>
        <w:rPr>
          <w:rFonts w:ascii="David" w:hAnsi="David" w:cs="David"/>
          <w:sz w:val="24"/>
          <w:szCs w:val="24"/>
          <w:rtl/>
        </w:rPr>
        <w:t xml:space="preserve">, שכן </w:t>
      </w:r>
      <w:r>
        <w:rPr>
          <w:rFonts w:ascii="David" w:hAnsi="David" w:cs="David"/>
          <w:sz w:val="24"/>
          <w:szCs w:val="24"/>
          <w:rtl/>
        </w:rPr>
        <w:lastRenderedPageBreak/>
        <w:t xml:space="preserve">מרחק ההליכה מהמסגרת שלו בביה"ס </w:t>
      </w:r>
      <w:r w:rsidR="00E76D31">
        <w:rPr>
          <w:rFonts w:ascii="David" w:hAnsi="David" w:cs="David" w:hint="cs"/>
          <w:sz w:val="24"/>
          <w:szCs w:val="24"/>
        </w:rPr>
        <w:t>XXX</w:t>
      </w:r>
      <w:r w:rsidR="00E76D31">
        <w:rPr>
          <w:rFonts w:ascii="David" w:hAnsi="David" w:cs="David" w:hint="cs"/>
          <w:sz w:val="24"/>
          <w:szCs w:val="24"/>
          <w:rtl/>
        </w:rPr>
        <w:t xml:space="preserve"> ב</w:t>
      </w:r>
      <w:r w:rsidR="00E76D31">
        <w:rPr>
          <w:rFonts w:ascii="David" w:hAnsi="David" w:cs="David" w:hint="cs"/>
          <w:sz w:val="24"/>
          <w:szCs w:val="24"/>
        </w:rPr>
        <w:t>XXX</w:t>
      </w:r>
      <w:r w:rsidR="00E76D31">
        <w:rPr>
          <w:rFonts w:ascii="David" w:hAnsi="David" w:cs="David" w:hint="cs"/>
          <w:sz w:val="24"/>
          <w:szCs w:val="24"/>
          <w:rtl/>
        </w:rPr>
        <w:t xml:space="preserve"> </w:t>
      </w:r>
      <w:r>
        <w:rPr>
          <w:rFonts w:ascii="David" w:hAnsi="David" w:cs="David"/>
          <w:sz w:val="24"/>
          <w:szCs w:val="24"/>
          <w:rtl/>
        </w:rPr>
        <w:t>יהיה 5 דקות בלבד בעוד שמבית הא</w:t>
      </w:r>
      <w:r>
        <w:rPr>
          <w:rFonts w:ascii="David" w:hAnsi="David" w:cs="David" w:hint="cs"/>
          <w:sz w:val="24"/>
          <w:szCs w:val="24"/>
          <w:rtl/>
        </w:rPr>
        <w:t>ם</w:t>
      </w:r>
      <w:r>
        <w:rPr>
          <w:rFonts w:ascii="David" w:hAnsi="David" w:cs="David"/>
          <w:sz w:val="24"/>
          <w:szCs w:val="24"/>
          <w:rtl/>
        </w:rPr>
        <w:t xml:space="preserve">, מרחק ההליכה הוא כחצי שעה. בכיתה ז' </w:t>
      </w:r>
      <w:r w:rsidR="00E76D31">
        <w:rPr>
          <w:rFonts w:ascii="David" w:hAnsi="David" w:cs="David"/>
          <w:sz w:val="24"/>
          <w:szCs w:val="24"/>
          <w:rtl/>
        </w:rPr>
        <w:t>א'</w:t>
      </w:r>
      <w:r>
        <w:rPr>
          <w:rFonts w:ascii="David" w:hAnsi="David" w:cs="David"/>
          <w:sz w:val="24"/>
          <w:szCs w:val="24"/>
          <w:rtl/>
        </w:rPr>
        <w:t xml:space="preserve"> יתחנך בביה"ס ל</w:t>
      </w:r>
      <w:r w:rsidR="00E76D31">
        <w:rPr>
          <w:rFonts w:ascii="David" w:hAnsi="David" w:cs="David" w:hint="cs"/>
          <w:sz w:val="24"/>
          <w:szCs w:val="24"/>
          <w:rtl/>
        </w:rPr>
        <w:t>-</w:t>
      </w:r>
      <w:r w:rsidR="00E76D31">
        <w:rPr>
          <w:rFonts w:ascii="David" w:hAnsi="David" w:cs="David" w:hint="cs"/>
          <w:sz w:val="24"/>
          <w:szCs w:val="24"/>
        </w:rPr>
        <w:t>XXX</w:t>
      </w:r>
      <w:r>
        <w:rPr>
          <w:rFonts w:ascii="David" w:hAnsi="David" w:cs="David"/>
          <w:sz w:val="24"/>
          <w:szCs w:val="24"/>
          <w:rtl/>
        </w:rPr>
        <w:t xml:space="preserve"> ב</w:t>
      </w:r>
      <w:r w:rsidR="00E76D31">
        <w:rPr>
          <w:rFonts w:ascii="David" w:hAnsi="David" w:cs="David" w:hint="cs"/>
          <w:sz w:val="24"/>
          <w:szCs w:val="24"/>
          <w:rtl/>
        </w:rPr>
        <w:t>-</w:t>
      </w:r>
      <w:r w:rsidR="00E76D31">
        <w:rPr>
          <w:rFonts w:ascii="David" w:hAnsi="David" w:cs="David" w:hint="cs"/>
          <w:sz w:val="24"/>
          <w:szCs w:val="24"/>
        </w:rPr>
        <w:t>XXX</w:t>
      </w:r>
      <w:r>
        <w:rPr>
          <w:rFonts w:ascii="David" w:hAnsi="David" w:cs="David"/>
          <w:sz w:val="24"/>
          <w:szCs w:val="24"/>
          <w:rtl/>
        </w:rPr>
        <w:t xml:space="preserve"> ויוכל לנסוע בתחבורה ציבורית נוחה מבית האב לביה"ס. ביחס ל</w:t>
      </w:r>
      <w:r w:rsidR="00E76D31">
        <w:rPr>
          <w:rFonts w:ascii="David" w:hAnsi="David" w:cs="David"/>
          <w:sz w:val="24"/>
          <w:szCs w:val="24"/>
          <w:rtl/>
        </w:rPr>
        <w:t>ב'</w:t>
      </w:r>
      <w:r>
        <w:rPr>
          <w:rFonts w:ascii="David" w:hAnsi="David" w:cs="David"/>
          <w:sz w:val="24"/>
          <w:szCs w:val="24"/>
          <w:rtl/>
        </w:rPr>
        <w:t xml:space="preserve">, הוא יסע בתחבורה ציבורית לביה"ס </w:t>
      </w:r>
      <w:r w:rsidR="00E76D31">
        <w:rPr>
          <w:rFonts w:ascii="David" w:hAnsi="David" w:cs="David" w:hint="cs"/>
          <w:sz w:val="24"/>
          <w:szCs w:val="24"/>
        </w:rPr>
        <w:t xml:space="preserve">XXX  </w:t>
      </w:r>
      <w:r w:rsidR="00E76D31">
        <w:rPr>
          <w:rFonts w:ascii="David" w:hAnsi="David" w:cs="David" w:hint="cs"/>
          <w:sz w:val="24"/>
          <w:szCs w:val="24"/>
          <w:rtl/>
        </w:rPr>
        <w:t xml:space="preserve"> </w:t>
      </w:r>
      <w:r>
        <w:rPr>
          <w:rFonts w:ascii="David" w:hAnsi="David" w:cs="David"/>
          <w:sz w:val="24"/>
          <w:szCs w:val="24"/>
          <w:rtl/>
        </w:rPr>
        <w:t>ב</w:t>
      </w:r>
      <w:r w:rsidR="00E76D31">
        <w:rPr>
          <w:rFonts w:ascii="David" w:hAnsi="David" w:cs="David" w:hint="cs"/>
          <w:sz w:val="24"/>
          <w:szCs w:val="24"/>
          <w:rtl/>
        </w:rPr>
        <w:t>-</w:t>
      </w:r>
      <w:r w:rsidR="00E76D31">
        <w:rPr>
          <w:rFonts w:ascii="David" w:hAnsi="David" w:cs="David" w:hint="cs"/>
          <w:sz w:val="24"/>
          <w:szCs w:val="24"/>
        </w:rPr>
        <w:t>XXX</w:t>
      </w:r>
      <w:r>
        <w:rPr>
          <w:rFonts w:ascii="David" w:hAnsi="David" w:cs="David"/>
          <w:sz w:val="24"/>
          <w:szCs w:val="24"/>
          <w:rtl/>
        </w:rPr>
        <w:t xml:space="preserve"> שבו הוא מתחנך, וכי מדובר באותו מרחק נסיעה כמו מבית האם.</w:t>
      </w:r>
    </w:p>
    <w:p w:rsidR="002F4F86" w:rsidRPr="00E76D31" w:rsidRDefault="002F4F86" w:rsidP="002F4F86">
      <w:pPr>
        <w:pStyle w:val="ae"/>
        <w:spacing w:line="360" w:lineRule="auto"/>
        <w:jc w:val="both"/>
        <w:rPr>
          <w:rFonts w:ascii="David" w:hAnsi="David" w:cs="David"/>
          <w:sz w:val="24"/>
          <w:szCs w:val="24"/>
        </w:rPr>
      </w:pPr>
    </w:p>
    <w:p w:rsidR="002F4F86" w:rsidRDefault="002F4F86" w:rsidP="00E76D31">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האם בתגובתה שהוגשה היום טוענת כי טובת הקטינים מחייבת חלוקת זמני שהות אחרת מזו שהתבקשה, </w:t>
      </w:r>
      <w:r>
        <w:rPr>
          <w:rFonts w:ascii="David" w:hAnsi="David" w:cs="David" w:hint="cs"/>
          <w:sz w:val="24"/>
          <w:szCs w:val="24"/>
          <w:rtl/>
        </w:rPr>
        <w:t>וזאת</w:t>
      </w:r>
      <w:r>
        <w:rPr>
          <w:rFonts w:ascii="David" w:hAnsi="David" w:cs="David"/>
          <w:sz w:val="24"/>
          <w:szCs w:val="24"/>
          <w:rtl/>
        </w:rPr>
        <w:t xml:space="preserve"> כדלקמן: בימים א', ב' ו-ד' וכן בכל סופ"ש שני מיום שישי ועד יום א', הקטינים ישהו אצל האם, ואילו בימים ג' ו-ה' ובכל סופ"ש שני, החל מיום שישי ועד יום א', הקטינים ישהו בבית האב. האם טוענת כי חלוקה זו מוצעת על ידה לאחר חשיבה רבה ומתוך ראיית טובת הק</w:t>
      </w:r>
      <w:r>
        <w:rPr>
          <w:rFonts w:ascii="David" w:hAnsi="David" w:cs="David" w:hint="cs"/>
          <w:sz w:val="24"/>
          <w:szCs w:val="24"/>
          <w:rtl/>
        </w:rPr>
        <w:t>ט</w:t>
      </w:r>
      <w:r>
        <w:rPr>
          <w:rFonts w:ascii="David" w:hAnsi="David" w:cs="David"/>
          <w:sz w:val="24"/>
          <w:szCs w:val="24"/>
          <w:rtl/>
        </w:rPr>
        <w:t xml:space="preserve">ינים. האם טוענת כי היא זו שטיפלה באופן מלא ואקטיבי </w:t>
      </w:r>
      <w:r>
        <w:rPr>
          <w:rFonts w:ascii="David" w:hAnsi="David" w:cs="David" w:hint="cs"/>
          <w:sz w:val="24"/>
          <w:szCs w:val="24"/>
          <w:rtl/>
        </w:rPr>
        <w:t xml:space="preserve">בקטינים </w:t>
      </w:r>
      <w:r>
        <w:rPr>
          <w:rFonts w:ascii="David" w:hAnsi="David" w:cs="David"/>
          <w:sz w:val="24"/>
          <w:szCs w:val="24"/>
          <w:rtl/>
        </w:rPr>
        <w:t>במהלך החיים המשותפים</w:t>
      </w:r>
      <w:r>
        <w:rPr>
          <w:rFonts w:ascii="David" w:hAnsi="David" w:cs="David" w:hint="cs"/>
          <w:sz w:val="24"/>
          <w:szCs w:val="24"/>
          <w:rtl/>
        </w:rPr>
        <w:t>. כך, היא זו ש</w:t>
      </w:r>
      <w:r>
        <w:rPr>
          <w:rFonts w:ascii="David" w:hAnsi="David" w:cs="David"/>
          <w:sz w:val="24"/>
          <w:szCs w:val="24"/>
          <w:rtl/>
        </w:rPr>
        <w:t xml:space="preserve">דאגה לכך שיגיעו למסגרות ולחוגים, דאגה לקשר עם מסגרות החינוך, להכנת שיעורי בית והתכוננות למבחנים מצד הקטינים וכיוצ"ב. </w:t>
      </w:r>
      <w:r>
        <w:rPr>
          <w:rFonts w:ascii="David" w:hAnsi="David" w:cs="David" w:hint="cs"/>
          <w:sz w:val="24"/>
          <w:szCs w:val="24"/>
          <w:rtl/>
        </w:rPr>
        <w:t xml:space="preserve">כמו </w:t>
      </w:r>
      <w:r>
        <w:rPr>
          <w:rFonts w:ascii="David" w:hAnsi="David" w:cs="David"/>
          <w:sz w:val="24"/>
          <w:szCs w:val="24"/>
          <w:rtl/>
        </w:rPr>
        <w:t>כן</w:t>
      </w:r>
      <w:r>
        <w:rPr>
          <w:rFonts w:ascii="David" w:hAnsi="David" w:cs="David" w:hint="cs"/>
          <w:sz w:val="24"/>
          <w:szCs w:val="24"/>
          <w:rtl/>
        </w:rPr>
        <w:t>, היא</w:t>
      </w:r>
      <w:r>
        <w:rPr>
          <w:rFonts w:ascii="David" w:hAnsi="David" w:cs="David"/>
          <w:sz w:val="24"/>
          <w:szCs w:val="24"/>
          <w:rtl/>
        </w:rPr>
        <w:t xml:space="preserve"> נטלה חלק מלא בעלויות השונות של הקטינים, לרבות תרופות שהם נוטלים. האם מסורה ו</w:t>
      </w:r>
      <w:r>
        <w:rPr>
          <w:rFonts w:ascii="David" w:hAnsi="David" w:cs="David" w:hint="cs"/>
          <w:sz w:val="24"/>
          <w:szCs w:val="24"/>
          <w:rtl/>
        </w:rPr>
        <w:t xml:space="preserve">היא דמות </w:t>
      </w:r>
      <w:r>
        <w:rPr>
          <w:rFonts w:ascii="David" w:hAnsi="David" w:cs="David"/>
          <w:sz w:val="24"/>
          <w:szCs w:val="24"/>
          <w:rtl/>
        </w:rPr>
        <w:t>יציבה בחיי הקטינים בעוד שמאז מוע</w:t>
      </w:r>
      <w:r>
        <w:rPr>
          <w:rFonts w:ascii="David" w:hAnsi="David" w:cs="David" w:hint="cs"/>
          <w:sz w:val="24"/>
          <w:szCs w:val="24"/>
          <w:rtl/>
        </w:rPr>
        <w:t>ד</w:t>
      </w:r>
      <w:r>
        <w:rPr>
          <w:rFonts w:ascii="David" w:hAnsi="David" w:cs="David"/>
          <w:sz w:val="24"/>
          <w:szCs w:val="24"/>
          <w:rtl/>
        </w:rPr>
        <w:t xml:space="preserve"> הקרע</w:t>
      </w:r>
      <w:r>
        <w:rPr>
          <w:rFonts w:ascii="David" w:hAnsi="David" w:cs="David" w:hint="cs"/>
          <w:sz w:val="24"/>
          <w:szCs w:val="24"/>
          <w:rtl/>
        </w:rPr>
        <w:t>,</w:t>
      </w:r>
      <w:r>
        <w:rPr>
          <w:rFonts w:ascii="David" w:hAnsi="David" w:cs="David"/>
          <w:sz w:val="24"/>
          <w:szCs w:val="24"/>
          <w:rtl/>
        </w:rPr>
        <w:t xml:space="preserve"> האב לטענתה חדל להשתתף בבילויים ובחופשות וכן בארוחות בשבתות ובחגים ונעדר רבות מהבית והיה עסוק בצרכיו האישיים. האם טוענת כי הקטינים מאובחנים מגיל צעיר עם </w:t>
      </w:r>
      <w:r w:rsidR="00E76D31">
        <w:rPr>
          <w:rFonts w:ascii="David" w:hAnsi="David" w:cs="David" w:hint="cs"/>
          <w:sz w:val="24"/>
          <w:szCs w:val="24"/>
        </w:rPr>
        <w:t>XXX</w:t>
      </w:r>
      <w:r w:rsidR="00E76D31">
        <w:rPr>
          <w:rFonts w:ascii="David" w:hAnsi="David" w:cs="David" w:hint="cs"/>
          <w:sz w:val="24"/>
          <w:szCs w:val="24"/>
          <w:rtl/>
        </w:rPr>
        <w:t xml:space="preserve"> </w:t>
      </w:r>
      <w:r>
        <w:rPr>
          <w:rFonts w:ascii="David" w:hAnsi="David" w:cs="David"/>
          <w:sz w:val="24"/>
          <w:szCs w:val="24"/>
          <w:rtl/>
        </w:rPr>
        <w:t>ובימים שבהם מתקיי</w:t>
      </w:r>
      <w:r>
        <w:rPr>
          <w:rFonts w:ascii="David" w:hAnsi="David" w:cs="David" w:hint="cs"/>
          <w:sz w:val="24"/>
          <w:szCs w:val="24"/>
          <w:rtl/>
        </w:rPr>
        <w:t>מ</w:t>
      </w:r>
      <w:r>
        <w:rPr>
          <w:rFonts w:ascii="David" w:hAnsi="David" w:cs="David"/>
          <w:sz w:val="24"/>
          <w:szCs w:val="24"/>
          <w:rtl/>
        </w:rPr>
        <w:t>ות מסגרות לימוד הם נוטלים</w:t>
      </w:r>
      <w:r w:rsidR="00E76D31">
        <w:rPr>
          <w:rFonts w:ascii="David" w:hAnsi="David" w:cs="David" w:hint="cs"/>
          <w:sz w:val="24"/>
          <w:szCs w:val="24"/>
        </w:rPr>
        <w:t>XXX</w:t>
      </w:r>
      <w:r w:rsidR="00E76D31">
        <w:rPr>
          <w:rFonts w:ascii="David" w:hAnsi="David" w:cs="David"/>
          <w:sz w:val="24"/>
          <w:szCs w:val="24"/>
        </w:rPr>
        <w:t xml:space="preserve"> </w:t>
      </w:r>
      <w:r>
        <w:rPr>
          <w:rFonts w:ascii="David" w:hAnsi="David" w:cs="David"/>
          <w:sz w:val="24"/>
          <w:szCs w:val="24"/>
          <w:rtl/>
        </w:rPr>
        <w:t xml:space="preserve">. כמו כן, הבן </w:t>
      </w:r>
      <w:r w:rsidR="00E76D31">
        <w:rPr>
          <w:rFonts w:ascii="David" w:hAnsi="David" w:cs="David"/>
          <w:sz w:val="24"/>
          <w:szCs w:val="24"/>
          <w:rtl/>
        </w:rPr>
        <w:t>א'</w:t>
      </w:r>
      <w:r>
        <w:rPr>
          <w:rFonts w:ascii="David" w:hAnsi="David" w:cs="David"/>
          <w:sz w:val="24"/>
          <w:szCs w:val="24"/>
          <w:rtl/>
        </w:rPr>
        <w:t xml:space="preserve"> נוטל </w:t>
      </w:r>
      <w:r w:rsidR="00E76D31">
        <w:rPr>
          <w:rFonts w:ascii="David" w:hAnsi="David" w:cs="David" w:hint="cs"/>
          <w:sz w:val="24"/>
          <w:szCs w:val="24"/>
        </w:rPr>
        <w:t>XXX</w:t>
      </w:r>
      <w:r w:rsidR="00E76D31">
        <w:rPr>
          <w:rFonts w:ascii="David" w:hAnsi="David" w:cs="David" w:hint="cs"/>
          <w:sz w:val="24"/>
          <w:szCs w:val="24"/>
          <w:rtl/>
        </w:rPr>
        <w:t xml:space="preserve"> בשל </w:t>
      </w:r>
      <w:r w:rsidR="00E76D31">
        <w:rPr>
          <w:rFonts w:ascii="David" w:hAnsi="David" w:cs="David" w:hint="cs"/>
          <w:sz w:val="24"/>
          <w:szCs w:val="24"/>
        </w:rPr>
        <w:t>XXX</w:t>
      </w:r>
      <w:r w:rsidR="00E76D31">
        <w:rPr>
          <w:rFonts w:ascii="David" w:hAnsi="David" w:cs="David" w:hint="cs"/>
          <w:sz w:val="24"/>
          <w:szCs w:val="24"/>
          <w:rtl/>
        </w:rPr>
        <w:t xml:space="preserve"> ה</w:t>
      </w:r>
      <w:r w:rsidR="00E76D31">
        <w:rPr>
          <w:rFonts w:ascii="David" w:hAnsi="David" w:cs="David"/>
          <w:sz w:val="24"/>
          <w:szCs w:val="24"/>
          <w:rtl/>
        </w:rPr>
        <w:t>מחייב שמירה בתנאי קירו</w:t>
      </w:r>
      <w:r w:rsidR="00E76D31">
        <w:rPr>
          <w:rFonts w:ascii="David" w:hAnsi="David" w:cs="David" w:hint="cs"/>
          <w:sz w:val="24"/>
          <w:szCs w:val="24"/>
          <w:rtl/>
        </w:rPr>
        <w:t>ר</w:t>
      </w:r>
      <w:r>
        <w:rPr>
          <w:rFonts w:ascii="David" w:hAnsi="David" w:cs="David"/>
          <w:sz w:val="24"/>
          <w:szCs w:val="24"/>
          <w:rtl/>
        </w:rPr>
        <w:t xml:space="preserve"> מיוחדים וניתן ב</w:t>
      </w:r>
      <w:r w:rsidR="00E76D31">
        <w:rPr>
          <w:rFonts w:ascii="David" w:hAnsi="David" w:cs="David" w:hint="cs"/>
          <w:sz w:val="24"/>
          <w:szCs w:val="24"/>
          <w:rtl/>
        </w:rPr>
        <w:t>-</w:t>
      </w:r>
      <w:r w:rsidR="00E76D31">
        <w:rPr>
          <w:rFonts w:ascii="David" w:hAnsi="David" w:cs="David" w:hint="cs"/>
          <w:sz w:val="24"/>
          <w:szCs w:val="24"/>
        </w:rPr>
        <w:t>XXX</w:t>
      </w:r>
      <w:r w:rsidR="00E76D31">
        <w:rPr>
          <w:rFonts w:ascii="David" w:hAnsi="David" w:cs="David" w:hint="cs"/>
          <w:sz w:val="24"/>
          <w:szCs w:val="24"/>
          <w:rtl/>
        </w:rPr>
        <w:t xml:space="preserve"> </w:t>
      </w:r>
      <w:r>
        <w:rPr>
          <w:rFonts w:ascii="David" w:hAnsi="David" w:cs="David"/>
          <w:sz w:val="24"/>
          <w:szCs w:val="24"/>
          <w:rtl/>
        </w:rPr>
        <w:t xml:space="preserve">אחת ליום מידי </w:t>
      </w:r>
      <w:r w:rsidR="00E76D31">
        <w:rPr>
          <w:rFonts w:ascii="David" w:hAnsi="David" w:cs="David" w:hint="cs"/>
          <w:sz w:val="24"/>
          <w:szCs w:val="24"/>
        </w:rPr>
        <w:t xml:space="preserve">XXX </w:t>
      </w:r>
      <w:r>
        <w:rPr>
          <w:rFonts w:ascii="David" w:hAnsi="David" w:cs="David"/>
          <w:sz w:val="24"/>
          <w:szCs w:val="24"/>
          <w:rtl/>
        </w:rPr>
        <w:t xml:space="preserve"> </w:t>
      </w:r>
      <w:r w:rsidR="00E76D31">
        <w:rPr>
          <w:rFonts w:ascii="David" w:hAnsi="David" w:cs="David" w:hint="cs"/>
          <w:sz w:val="24"/>
          <w:szCs w:val="24"/>
          <w:rtl/>
        </w:rPr>
        <w:t xml:space="preserve">עד </w:t>
      </w:r>
      <w:r>
        <w:rPr>
          <w:rFonts w:ascii="David" w:hAnsi="David" w:cs="David"/>
          <w:sz w:val="24"/>
          <w:szCs w:val="24"/>
          <w:rtl/>
        </w:rPr>
        <w:t>תום גיל</w:t>
      </w:r>
      <w:r w:rsidR="00E76D31">
        <w:rPr>
          <w:rFonts w:ascii="David" w:hAnsi="David" w:cs="David" w:hint="cs"/>
          <w:sz w:val="24"/>
          <w:szCs w:val="24"/>
        </w:rPr>
        <w:t xml:space="preserve">XXX </w:t>
      </w:r>
      <w:r>
        <w:rPr>
          <w:rFonts w:ascii="David" w:hAnsi="David" w:cs="David"/>
          <w:sz w:val="24"/>
          <w:szCs w:val="24"/>
          <w:rtl/>
        </w:rPr>
        <w:t>. האב אינו מעורב כמו האם בהק</w:t>
      </w:r>
      <w:r>
        <w:rPr>
          <w:rFonts w:ascii="David" w:hAnsi="David" w:cs="David" w:hint="cs"/>
          <w:sz w:val="24"/>
          <w:szCs w:val="24"/>
          <w:rtl/>
        </w:rPr>
        <w:t>פ</w:t>
      </w:r>
      <w:r>
        <w:rPr>
          <w:rFonts w:ascii="David" w:hAnsi="David" w:cs="David"/>
          <w:sz w:val="24"/>
          <w:szCs w:val="24"/>
          <w:rtl/>
        </w:rPr>
        <w:t>דה על שגרת תרופות ואף הביע בעבר התנגדות לשימוש בהן. חיוני ליצור המשכיות וקביעות באורח חייהם הנוכחי של הקטינים. האם טוענת כי אין באמ</w:t>
      </w:r>
      <w:r>
        <w:rPr>
          <w:rFonts w:ascii="David" w:hAnsi="David" w:cs="David" w:hint="cs"/>
          <w:sz w:val="24"/>
          <w:szCs w:val="24"/>
          <w:rtl/>
        </w:rPr>
        <w:t>ו</w:t>
      </w:r>
      <w:r>
        <w:rPr>
          <w:rFonts w:ascii="David" w:hAnsi="David" w:cs="David"/>
          <w:sz w:val="24"/>
          <w:szCs w:val="24"/>
          <w:rtl/>
        </w:rPr>
        <w:t>ר כדי לגרוע ממקומו של האב בחיי הקטינים ו</w:t>
      </w:r>
      <w:r>
        <w:rPr>
          <w:rFonts w:ascii="David" w:hAnsi="David" w:cs="David" w:hint="cs"/>
          <w:sz w:val="24"/>
          <w:szCs w:val="24"/>
          <w:rtl/>
        </w:rPr>
        <w:t xml:space="preserve">היא </w:t>
      </w:r>
      <w:r>
        <w:rPr>
          <w:rFonts w:ascii="David" w:hAnsi="David" w:cs="David"/>
          <w:sz w:val="24"/>
          <w:szCs w:val="24"/>
          <w:rtl/>
        </w:rPr>
        <w:t xml:space="preserve">מכירה בתרומתו לגידולם ורווחתם הנפשית. האם מנמקת כי הצעתה ליום שהות שני באמצע השבוע שיחול ביום ה' ולא ביום ד' היא בשל העובדה שלמחרת </w:t>
      </w:r>
      <w:r>
        <w:rPr>
          <w:rFonts w:ascii="David" w:hAnsi="David" w:cs="David" w:hint="cs"/>
          <w:sz w:val="24"/>
          <w:szCs w:val="24"/>
          <w:rtl/>
        </w:rPr>
        <w:t>(</w:t>
      </w:r>
      <w:r>
        <w:rPr>
          <w:rFonts w:ascii="David" w:hAnsi="David" w:cs="David"/>
          <w:sz w:val="24"/>
          <w:szCs w:val="24"/>
          <w:rtl/>
        </w:rPr>
        <w:t>ביום ו') הקטינים אינם לומדים ואינם צריכים להתארגן לפיכך לקימה מוקדמת, מבחנים וכו'. לחילופין, וככל ובית המשפט יסבור שאין הכרח בכך שהקטינים ישהו דווקא ביום ה' אצל האב, האם מבקשת שהקטינים ישהו עם האב בימים ג' ו-ד' ובכל סופ"ש שני.</w:t>
      </w:r>
    </w:p>
    <w:p w:rsidR="002F4F86" w:rsidRDefault="002F4F86" w:rsidP="002F4F86">
      <w:pPr>
        <w:pStyle w:val="ae"/>
        <w:spacing w:line="360" w:lineRule="auto"/>
        <w:jc w:val="both"/>
        <w:rPr>
          <w:rFonts w:ascii="David" w:hAnsi="David" w:cs="David"/>
          <w:sz w:val="24"/>
          <w:szCs w:val="24"/>
        </w:rPr>
      </w:pPr>
    </w:p>
    <w:p w:rsidR="002F4F86" w:rsidRDefault="00B95EC7" w:rsidP="00B95EC7">
      <w:pPr>
        <w:pStyle w:val="ae"/>
        <w:numPr>
          <w:ilvl w:val="0"/>
          <w:numId w:val="1"/>
        </w:numPr>
        <w:spacing w:line="360" w:lineRule="auto"/>
        <w:jc w:val="both"/>
        <w:rPr>
          <w:rFonts w:ascii="David" w:hAnsi="David" w:cs="David"/>
          <w:sz w:val="24"/>
          <w:szCs w:val="24"/>
        </w:rPr>
      </w:pPr>
      <w:r>
        <w:rPr>
          <w:rFonts w:ascii="David" w:hAnsi="David" w:cs="David" w:hint="cs"/>
          <w:sz w:val="24"/>
          <w:szCs w:val="24"/>
          <w:rtl/>
        </w:rPr>
        <w:lastRenderedPageBreak/>
        <w:t xml:space="preserve">נראה </w:t>
      </w:r>
      <w:r w:rsidR="002F4F86">
        <w:rPr>
          <w:rFonts w:ascii="David" w:hAnsi="David" w:cs="David"/>
          <w:sz w:val="24"/>
          <w:szCs w:val="24"/>
          <w:rtl/>
        </w:rPr>
        <w:t>כי לא קיימים הבדלים משמעותיים בתפישת הצדדים לגבי יחס זמני השהות</w:t>
      </w:r>
      <w:r>
        <w:rPr>
          <w:rFonts w:ascii="David" w:hAnsi="David" w:cs="David" w:hint="cs"/>
          <w:sz w:val="24"/>
          <w:szCs w:val="24"/>
          <w:rtl/>
        </w:rPr>
        <w:t xml:space="preserve"> ביניהם</w:t>
      </w:r>
      <w:r w:rsidR="002F4F86">
        <w:rPr>
          <w:rFonts w:ascii="David" w:hAnsi="David" w:cs="David"/>
          <w:sz w:val="24"/>
          <w:szCs w:val="24"/>
          <w:rtl/>
        </w:rPr>
        <w:t xml:space="preserve">. </w:t>
      </w:r>
      <w:r>
        <w:rPr>
          <w:rFonts w:ascii="David" w:hAnsi="David" w:cs="David" w:hint="cs"/>
          <w:sz w:val="24"/>
          <w:szCs w:val="24"/>
          <w:rtl/>
        </w:rPr>
        <w:t xml:space="preserve">האב </w:t>
      </w:r>
      <w:r w:rsidR="002F4F86">
        <w:rPr>
          <w:rFonts w:ascii="David" w:hAnsi="David" w:cs="David"/>
          <w:sz w:val="24"/>
          <w:szCs w:val="24"/>
          <w:rtl/>
        </w:rPr>
        <w:t>מבקש חלוקת זמני שהות שוויונית לחלוטין, באמצעות קביעת יום ה' כזמן שהות מתחלף (7/14 ימים אצל כל אחד מההורים), ואילו האם מציעה חלוקת זמני שהות כמעט שוויונית (6/14 עם האב ו-8/14 אצל האם). המחלוקת היא בעיקר לגבי חלוקת הימים עצמם.</w:t>
      </w:r>
    </w:p>
    <w:p w:rsidR="002F4F86" w:rsidRDefault="002F4F86" w:rsidP="002F4F86">
      <w:pPr>
        <w:pStyle w:val="ae"/>
        <w:spacing w:line="360" w:lineRule="auto"/>
        <w:jc w:val="both"/>
        <w:rPr>
          <w:rFonts w:ascii="David" w:hAnsi="David" w:cs="David"/>
          <w:sz w:val="24"/>
          <w:szCs w:val="24"/>
        </w:rPr>
      </w:pPr>
    </w:p>
    <w:p w:rsidR="002F4F86" w:rsidRDefault="002F4F86" w:rsidP="002F4F86">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בהינתן גילי הקטינים, שהם נערים למעשה, ושאר הנסיבות, איני רואה סיבה מדוע לא להעתר לבקשת האב, </w:t>
      </w:r>
      <w:r w:rsidR="00B95EC7">
        <w:rPr>
          <w:rFonts w:ascii="David" w:hAnsi="David" w:cs="David"/>
          <w:sz w:val="24"/>
          <w:szCs w:val="24"/>
          <w:rtl/>
        </w:rPr>
        <w:t>למעט לעניין קביעת יום ה' מתחלף</w:t>
      </w:r>
      <w:r w:rsidR="00B95EC7">
        <w:rPr>
          <w:rFonts w:ascii="David" w:hAnsi="David" w:cs="David" w:hint="cs"/>
          <w:sz w:val="24"/>
          <w:szCs w:val="24"/>
          <w:rtl/>
        </w:rPr>
        <w:t xml:space="preserve">; </w:t>
      </w:r>
      <w:r>
        <w:rPr>
          <w:rFonts w:ascii="David" w:hAnsi="David" w:cs="David"/>
          <w:sz w:val="24"/>
          <w:szCs w:val="24"/>
          <w:rtl/>
        </w:rPr>
        <w:t>ככלל, ובהעדר הסכמה בין ההורים, סבורתני כי קביעת יום מתחלף בכל שבוע עלולה לייצר בלבול אצל הקטינים ופגיעה בשגרה</w:t>
      </w:r>
      <w:r w:rsidR="00B95EC7">
        <w:rPr>
          <w:rFonts w:ascii="David" w:hAnsi="David" w:cs="David" w:hint="cs"/>
          <w:sz w:val="24"/>
          <w:szCs w:val="24"/>
          <w:rtl/>
        </w:rPr>
        <w:t xml:space="preserve"> ובוודאות</w:t>
      </w:r>
      <w:r>
        <w:rPr>
          <w:rFonts w:ascii="David" w:hAnsi="David" w:cs="David"/>
          <w:sz w:val="24"/>
          <w:szCs w:val="24"/>
          <w:rtl/>
        </w:rPr>
        <w:t>. כמו כן, קביעת ימים קבועים</w:t>
      </w:r>
      <w:r w:rsidR="00B95EC7">
        <w:rPr>
          <w:rFonts w:ascii="David" w:hAnsi="David" w:cs="David" w:hint="cs"/>
          <w:sz w:val="24"/>
          <w:szCs w:val="24"/>
          <w:rtl/>
        </w:rPr>
        <w:t>, ללא יום מתחלף,</w:t>
      </w:r>
      <w:r>
        <w:rPr>
          <w:rFonts w:ascii="David" w:hAnsi="David" w:cs="David"/>
          <w:sz w:val="24"/>
          <w:szCs w:val="24"/>
          <w:rtl/>
        </w:rPr>
        <w:t xml:space="preserve"> מאפשרת לכל הורה "לבנות" באופן קבוע על הימים שבהם ההורה האחר שוהה עם הקטינים, וזאת לצורך התפנות לענייניו</w:t>
      </w:r>
      <w:r w:rsidR="00B95EC7">
        <w:rPr>
          <w:rFonts w:ascii="David" w:hAnsi="David" w:cs="David" w:hint="cs"/>
          <w:sz w:val="24"/>
          <w:szCs w:val="24"/>
          <w:rtl/>
        </w:rPr>
        <w:t>-שלו</w:t>
      </w:r>
      <w:r>
        <w:rPr>
          <w:rFonts w:ascii="David" w:hAnsi="David" w:cs="David"/>
          <w:sz w:val="24"/>
          <w:szCs w:val="24"/>
          <w:rtl/>
        </w:rPr>
        <w:t xml:space="preserve"> וכן למנוחה</w:t>
      </w:r>
      <w:r w:rsidR="00B95EC7">
        <w:rPr>
          <w:rFonts w:ascii="David" w:hAnsi="David" w:cs="David" w:hint="cs"/>
          <w:sz w:val="24"/>
          <w:szCs w:val="24"/>
          <w:rtl/>
        </w:rPr>
        <w:t xml:space="preserve"> והתרעננות</w:t>
      </w:r>
      <w:r>
        <w:rPr>
          <w:rFonts w:ascii="David" w:hAnsi="David" w:cs="David"/>
          <w:sz w:val="24"/>
          <w:szCs w:val="24"/>
          <w:rtl/>
        </w:rPr>
        <w:t>. לכן</w:t>
      </w:r>
      <w:r w:rsidR="00B95EC7">
        <w:rPr>
          <w:rFonts w:ascii="David" w:hAnsi="David" w:cs="David" w:hint="cs"/>
          <w:sz w:val="24"/>
          <w:szCs w:val="24"/>
          <w:rtl/>
        </w:rPr>
        <w:t>,</w:t>
      </w:r>
      <w:r>
        <w:rPr>
          <w:rFonts w:ascii="David" w:hAnsi="David" w:cs="David"/>
          <w:sz w:val="24"/>
          <w:szCs w:val="24"/>
          <w:rtl/>
        </w:rPr>
        <w:t xml:space="preserve"> עדיפים </w:t>
      </w:r>
      <w:r w:rsidR="00B95EC7">
        <w:rPr>
          <w:rFonts w:ascii="David" w:hAnsi="David" w:cs="David"/>
          <w:sz w:val="24"/>
          <w:szCs w:val="24"/>
          <w:rtl/>
        </w:rPr>
        <w:t xml:space="preserve">בעיניי ימים קבועים אצל כל הורה </w:t>
      </w:r>
      <w:r w:rsidR="00B95EC7">
        <w:rPr>
          <w:rFonts w:ascii="David" w:hAnsi="David" w:cs="David" w:hint="cs"/>
          <w:sz w:val="24"/>
          <w:szCs w:val="24"/>
          <w:rtl/>
        </w:rPr>
        <w:t>ל</w:t>
      </w:r>
      <w:r>
        <w:rPr>
          <w:rFonts w:ascii="David" w:hAnsi="David" w:cs="David"/>
          <w:sz w:val="24"/>
          <w:szCs w:val="24"/>
          <w:rtl/>
        </w:rPr>
        <w:t xml:space="preserve">לא </w:t>
      </w:r>
      <w:r w:rsidR="00B95EC7">
        <w:rPr>
          <w:rFonts w:ascii="David" w:hAnsi="David" w:cs="David" w:hint="cs"/>
          <w:sz w:val="24"/>
          <w:szCs w:val="24"/>
          <w:rtl/>
        </w:rPr>
        <w:t xml:space="preserve">ימים </w:t>
      </w:r>
      <w:r>
        <w:rPr>
          <w:rFonts w:ascii="David" w:hAnsi="David" w:cs="David"/>
          <w:sz w:val="24"/>
          <w:szCs w:val="24"/>
          <w:rtl/>
        </w:rPr>
        <w:t xml:space="preserve">מתחלפים. </w:t>
      </w:r>
    </w:p>
    <w:p w:rsidR="002F4F86" w:rsidRDefault="002F4F86" w:rsidP="002F4F86">
      <w:pPr>
        <w:pStyle w:val="ae"/>
        <w:spacing w:line="360" w:lineRule="auto"/>
        <w:jc w:val="both"/>
        <w:rPr>
          <w:rFonts w:ascii="David" w:hAnsi="David" w:cs="David"/>
          <w:sz w:val="24"/>
          <w:szCs w:val="24"/>
        </w:rPr>
      </w:pPr>
    </w:p>
    <w:p w:rsidR="002F4F86" w:rsidRDefault="002F4F86" w:rsidP="00B95EC7">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אשר לטענות האם שמהן עולה כי היא זו שהיתה לטענתה ההורה הדומיננטי בגידול ובטיפול בילדים בעת שהצדדים חיו יחדיו, אציין כי בלי לנקוט עמדה ביחס לטענה זו (שאין לי תשתית מספקת </w:t>
      </w:r>
      <w:r w:rsidR="00B95EC7">
        <w:rPr>
          <w:rFonts w:ascii="David" w:hAnsi="David" w:cs="David" w:hint="cs"/>
          <w:sz w:val="24"/>
          <w:szCs w:val="24"/>
          <w:rtl/>
        </w:rPr>
        <w:t>להעריכה</w:t>
      </w:r>
      <w:r>
        <w:rPr>
          <w:rFonts w:ascii="David" w:hAnsi="David" w:cs="David"/>
          <w:sz w:val="24"/>
          <w:szCs w:val="24"/>
          <w:rtl/>
        </w:rPr>
        <w:t>), הרי אפילו נכונה היא, אין בכך כדי להשליך לטעמי על חלוקת זמני שהות בין ההורים לעת הפרידה. לא אחת קיימת חלוקת תפקידים בין צדדים כשהם חיים ביחד, אך כאשר הם נפרדים, אין מקום לשמר את החלוקה שנהגה בעבר. נהפוך הוא, ככל והיה הורה דומיננטי אחד שנשא במלוא או כמעט במלוא נטל גידול הילדים, הפירוד מחייב שינוי משמעותי בחלוקת התפקידים והפיכתו גם של ההורה האחר להורה מעורב ומשמעותי, שאם לא כן, עלול קשר ההורה-ילד להפגע</w:t>
      </w:r>
      <w:r w:rsidR="00B95EC7">
        <w:rPr>
          <w:rFonts w:ascii="David" w:hAnsi="David" w:cs="David" w:hint="cs"/>
          <w:sz w:val="24"/>
          <w:szCs w:val="24"/>
          <w:rtl/>
        </w:rPr>
        <w:t>,</w:t>
      </w:r>
      <w:r>
        <w:rPr>
          <w:rFonts w:ascii="David" w:hAnsi="David" w:cs="David"/>
          <w:sz w:val="24"/>
          <w:szCs w:val="24"/>
          <w:rtl/>
        </w:rPr>
        <w:t xml:space="preserve"> וכך תיפגע בראש ובראשונה טובתו של הקטין.</w:t>
      </w:r>
    </w:p>
    <w:p w:rsidR="002F4F86" w:rsidRDefault="002F4F86" w:rsidP="002F4F86">
      <w:pPr>
        <w:pStyle w:val="ae"/>
        <w:spacing w:line="360" w:lineRule="auto"/>
        <w:jc w:val="both"/>
        <w:rPr>
          <w:rFonts w:ascii="David" w:hAnsi="David" w:cs="David"/>
          <w:sz w:val="24"/>
          <w:szCs w:val="24"/>
        </w:rPr>
      </w:pPr>
    </w:p>
    <w:p w:rsidR="00B95EC7" w:rsidRDefault="002F4F86" w:rsidP="00E76D31">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אין טענות מצד האם כאילו האב נטול מסוגלות הורית חלילה או שאין ביכולתו למלא תפקיד הורי משמעותי, ועובדה היא שהאם בעצמה מציעה קביעת זמני שהות נרחבת בין האב לקטינים, וזאת, על אף טענותיה לעניין הצורך לדאוג למתן תרופות לקטינים, לרבות </w:t>
      </w:r>
      <w:r w:rsidR="00E76D31">
        <w:rPr>
          <w:rFonts w:ascii="David" w:hAnsi="David" w:cs="David" w:hint="cs"/>
          <w:sz w:val="24"/>
          <w:szCs w:val="24"/>
        </w:rPr>
        <w:t>XXX</w:t>
      </w:r>
      <w:r w:rsidR="00E76D31">
        <w:rPr>
          <w:rFonts w:ascii="David" w:hAnsi="David" w:cs="David" w:hint="cs"/>
          <w:sz w:val="24"/>
          <w:szCs w:val="24"/>
          <w:rtl/>
        </w:rPr>
        <w:t xml:space="preserve"> </w:t>
      </w:r>
      <w:r>
        <w:rPr>
          <w:rFonts w:ascii="David" w:hAnsi="David" w:cs="David"/>
          <w:sz w:val="24"/>
          <w:szCs w:val="24"/>
          <w:rtl/>
        </w:rPr>
        <w:t>ל</w:t>
      </w:r>
      <w:r w:rsidR="00E76D31">
        <w:rPr>
          <w:rFonts w:ascii="David" w:hAnsi="David" w:cs="David"/>
          <w:sz w:val="24"/>
          <w:szCs w:val="24"/>
          <w:rtl/>
        </w:rPr>
        <w:t>א'</w:t>
      </w:r>
      <w:r>
        <w:rPr>
          <w:rFonts w:ascii="David" w:hAnsi="David" w:cs="David"/>
          <w:sz w:val="24"/>
          <w:szCs w:val="24"/>
          <w:rtl/>
        </w:rPr>
        <w:t xml:space="preserve">. </w:t>
      </w:r>
    </w:p>
    <w:p w:rsidR="00B95EC7" w:rsidRPr="00E76D31" w:rsidRDefault="00B95EC7" w:rsidP="00B95EC7">
      <w:pPr>
        <w:pStyle w:val="ae"/>
        <w:rPr>
          <w:rFonts w:ascii="David" w:hAnsi="David" w:cs="David"/>
          <w:sz w:val="24"/>
          <w:szCs w:val="24"/>
          <w:rtl/>
        </w:rPr>
      </w:pPr>
    </w:p>
    <w:p w:rsidR="002F4F86" w:rsidRDefault="002F4F86" w:rsidP="00E76D31">
      <w:pPr>
        <w:pStyle w:val="ae"/>
        <w:spacing w:line="360" w:lineRule="auto"/>
        <w:jc w:val="both"/>
        <w:rPr>
          <w:rFonts w:ascii="David" w:hAnsi="David" w:cs="David"/>
          <w:sz w:val="24"/>
          <w:szCs w:val="24"/>
          <w:rtl/>
        </w:rPr>
      </w:pPr>
      <w:r>
        <w:rPr>
          <w:rFonts w:ascii="David" w:hAnsi="David" w:cs="David"/>
          <w:sz w:val="24"/>
          <w:szCs w:val="24"/>
          <w:rtl/>
        </w:rPr>
        <w:lastRenderedPageBreak/>
        <w:t xml:space="preserve">לעניין התרופות, אעיר כי משוכנעתני כי האב ידאג, כמו האם, לכך שהקטינים יטלו את התרופות וכן ידאג לאחסון </w:t>
      </w:r>
      <w:r w:rsidR="00E76D31">
        <w:rPr>
          <w:rFonts w:ascii="David" w:hAnsi="David" w:cs="David" w:hint="cs"/>
          <w:sz w:val="24"/>
          <w:szCs w:val="24"/>
        </w:rPr>
        <w:t>XXX</w:t>
      </w:r>
      <w:r w:rsidR="00E76D31">
        <w:rPr>
          <w:rFonts w:ascii="David" w:hAnsi="David" w:cs="David" w:hint="cs"/>
          <w:sz w:val="24"/>
          <w:szCs w:val="24"/>
          <w:rtl/>
        </w:rPr>
        <w:t xml:space="preserve"> </w:t>
      </w:r>
      <w:r>
        <w:rPr>
          <w:rFonts w:ascii="David" w:hAnsi="David" w:cs="David"/>
          <w:sz w:val="24"/>
          <w:szCs w:val="24"/>
          <w:rtl/>
        </w:rPr>
        <w:t>בתנאי קירור מתאימים (יש עוד לזכור שמדובר בילדים גדולים, אשר לא מן הנמנע כי הם כבר מורגלים לקחת בעצמם את התרופות).</w:t>
      </w:r>
    </w:p>
    <w:p w:rsidR="002F4F86" w:rsidRDefault="002F4F86" w:rsidP="002F4F86">
      <w:pPr>
        <w:pStyle w:val="ae"/>
        <w:spacing w:line="360" w:lineRule="auto"/>
        <w:jc w:val="both"/>
        <w:rPr>
          <w:rFonts w:ascii="David" w:hAnsi="David" w:cs="David"/>
          <w:sz w:val="24"/>
          <w:szCs w:val="24"/>
        </w:rPr>
      </w:pPr>
    </w:p>
    <w:p w:rsidR="002F4F86" w:rsidRDefault="00B95EC7" w:rsidP="00055EB5">
      <w:pPr>
        <w:pStyle w:val="ae"/>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אוסיף כי </w:t>
      </w:r>
      <w:r w:rsidR="002F4F86">
        <w:rPr>
          <w:rFonts w:ascii="David" w:hAnsi="David" w:cs="David"/>
          <w:sz w:val="24"/>
          <w:szCs w:val="24"/>
          <w:rtl/>
        </w:rPr>
        <w:t>כשלעצמי, אני סבורה כי עדיף לקטינים לשהות אצל כל אחד מההורים באמצע השבוע שלא בימים רצופים</w:t>
      </w:r>
      <w:r>
        <w:rPr>
          <w:rFonts w:ascii="David" w:hAnsi="David" w:cs="David" w:hint="cs"/>
          <w:sz w:val="24"/>
          <w:szCs w:val="24"/>
          <w:rtl/>
        </w:rPr>
        <w:t xml:space="preserve"> (המתכונת המקובלת והמוצלחת לדעתי היא של ימי שהות אצל הורה א' בימים ב' וד' מסיום המסגרות ועד למחרת ובכל סופ"ש שני מיום שישי ועד יום א' ובשאר הזמן עם הורה ב').</w:t>
      </w:r>
      <w:r w:rsidR="002F4F86">
        <w:rPr>
          <w:rFonts w:ascii="David" w:hAnsi="David" w:cs="David"/>
          <w:sz w:val="24"/>
          <w:szCs w:val="24"/>
          <w:rtl/>
        </w:rPr>
        <w:t xml:space="preserve"> אך האב ביקש להצמיד את ימים ג' ו-ד'</w:t>
      </w:r>
      <w:r w:rsidR="00055EB5">
        <w:rPr>
          <w:rFonts w:ascii="David" w:hAnsi="David" w:cs="David" w:hint="cs"/>
          <w:sz w:val="24"/>
          <w:szCs w:val="24"/>
          <w:rtl/>
        </w:rPr>
        <w:t xml:space="preserve"> כימי שהות עמו</w:t>
      </w:r>
      <w:r w:rsidR="002F4F86">
        <w:rPr>
          <w:rFonts w:ascii="David" w:hAnsi="David" w:cs="David"/>
          <w:sz w:val="24"/>
          <w:szCs w:val="24"/>
          <w:rtl/>
        </w:rPr>
        <w:t xml:space="preserve">, והאם בתגובתה הסכימה לכך כעמדה חלופית למקרה שעמדתה </w:t>
      </w:r>
      <w:r w:rsidR="00055EB5">
        <w:rPr>
          <w:rFonts w:ascii="David" w:hAnsi="David" w:cs="David" w:hint="cs"/>
          <w:sz w:val="24"/>
          <w:szCs w:val="24"/>
          <w:rtl/>
        </w:rPr>
        <w:t>כי יש לקבוע לאב ימי שהות בימי ג' ו-ה'</w:t>
      </w:r>
      <w:r w:rsidR="002F4F86">
        <w:rPr>
          <w:rFonts w:ascii="David" w:hAnsi="David" w:cs="David"/>
          <w:sz w:val="24"/>
          <w:szCs w:val="24"/>
          <w:rtl/>
        </w:rPr>
        <w:t xml:space="preserve"> תידחה. לפיכך, לא אתערב במתווה זה.</w:t>
      </w:r>
    </w:p>
    <w:p w:rsidR="002F4F86" w:rsidRDefault="002F4F86" w:rsidP="002F4F86">
      <w:pPr>
        <w:pStyle w:val="ae"/>
        <w:spacing w:line="360" w:lineRule="auto"/>
        <w:jc w:val="both"/>
        <w:rPr>
          <w:rFonts w:ascii="David" w:hAnsi="David" w:cs="David"/>
          <w:sz w:val="24"/>
          <w:szCs w:val="24"/>
        </w:rPr>
      </w:pPr>
    </w:p>
    <w:p w:rsidR="002F4F86" w:rsidRDefault="002F4F86" w:rsidP="002F4F86">
      <w:pPr>
        <w:pStyle w:val="ae"/>
        <w:numPr>
          <w:ilvl w:val="0"/>
          <w:numId w:val="1"/>
        </w:numPr>
        <w:spacing w:line="360" w:lineRule="auto"/>
        <w:jc w:val="both"/>
        <w:rPr>
          <w:rFonts w:ascii="David" w:hAnsi="David" w:cs="David"/>
          <w:sz w:val="24"/>
          <w:szCs w:val="24"/>
          <w:rtl/>
        </w:rPr>
      </w:pPr>
      <w:r>
        <w:rPr>
          <w:rFonts w:ascii="David" w:hAnsi="David" w:cs="David"/>
          <w:sz w:val="24"/>
          <w:szCs w:val="24"/>
          <w:rtl/>
        </w:rPr>
        <w:t>לנוכח מכלול האמור, אני קובעת כי חלוקת זמני השהות הזמניים בין הצדדים תהיה כדלקמן:</w:t>
      </w:r>
    </w:p>
    <w:p w:rsidR="002F4F86" w:rsidRDefault="002F4F86" w:rsidP="002F4F86">
      <w:pPr>
        <w:pStyle w:val="ae"/>
        <w:spacing w:line="360" w:lineRule="auto"/>
        <w:ind w:left="1080"/>
        <w:jc w:val="both"/>
        <w:rPr>
          <w:rFonts w:ascii="David" w:hAnsi="David" w:cs="David"/>
          <w:sz w:val="24"/>
          <w:szCs w:val="24"/>
        </w:rPr>
      </w:pPr>
    </w:p>
    <w:p w:rsidR="00055EB5" w:rsidRDefault="00055EB5" w:rsidP="002F4F86">
      <w:pPr>
        <w:pStyle w:val="ae"/>
        <w:numPr>
          <w:ilvl w:val="0"/>
          <w:numId w:val="2"/>
        </w:numPr>
        <w:spacing w:line="360" w:lineRule="auto"/>
        <w:jc w:val="both"/>
        <w:rPr>
          <w:rFonts w:ascii="David" w:hAnsi="David" w:cs="David"/>
          <w:sz w:val="24"/>
          <w:szCs w:val="24"/>
        </w:rPr>
      </w:pPr>
      <w:r>
        <w:rPr>
          <w:rFonts w:ascii="David" w:hAnsi="David" w:cs="David" w:hint="cs"/>
          <w:sz w:val="24"/>
          <w:szCs w:val="24"/>
          <w:rtl/>
        </w:rPr>
        <w:t>להורים אחריות הורית משותפת על הקטינים.</w:t>
      </w:r>
    </w:p>
    <w:p w:rsidR="00055EB5" w:rsidRPr="00055EB5" w:rsidRDefault="00055EB5" w:rsidP="00055EB5">
      <w:pPr>
        <w:pStyle w:val="ae"/>
        <w:spacing w:line="360" w:lineRule="auto"/>
        <w:ind w:left="1440"/>
        <w:jc w:val="both"/>
        <w:rPr>
          <w:rFonts w:ascii="David" w:hAnsi="David" w:cs="David"/>
          <w:sz w:val="24"/>
          <w:szCs w:val="24"/>
        </w:rPr>
      </w:pPr>
    </w:p>
    <w:p w:rsidR="002F4F86" w:rsidRDefault="002F4F86" w:rsidP="002F4F86">
      <w:pPr>
        <w:pStyle w:val="ae"/>
        <w:numPr>
          <w:ilvl w:val="0"/>
          <w:numId w:val="2"/>
        </w:numPr>
        <w:spacing w:line="360" w:lineRule="auto"/>
        <w:jc w:val="both"/>
        <w:rPr>
          <w:rFonts w:ascii="David" w:hAnsi="David" w:cs="David"/>
          <w:sz w:val="24"/>
          <w:szCs w:val="24"/>
          <w:rtl/>
        </w:rPr>
      </w:pPr>
      <w:r>
        <w:rPr>
          <w:rFonts w:ascii="David" w:hAnsi="David" w:cs="David"/>
          <w:sz w:val="24"/>
          <w:szCs w:val="24"/>
          <w:rtl/>
        </w:rPr>
        <w:t>הקטינים ישהו עם האב בימים ג' ו-ד', מסיום המסגרות ועד למחרת, ובכל סופ"ש שני מיום שישי, מסיום המסגרות ועד יום א'.</w:t>
      </w:r>
      <w:r w:rsidR="00055EB5">
        <w:rPr>
          <w:rFonts w:ascii="David" w:hAnsi="David" w:cs="David" w:hint="cs"/>
          <w:sz w:val="24"/>
          <w:szCs w:val="24"/>
          <w:rtl/>
        </w:rPr>
        <w:t xml:space="preserve"> בשאר הימים, הקטינים ישהו עם האם.</w:t>
      </w:r>
    </w:p>
    <w:p w:rsidR="00055EB5" w:rsidRDefault="00055EB5" w:rsidP="002F4F86">
      <w:pPr>
        <w:pStyle w:val="ae"/>
        <w:spacing w:line="360" w:lineRule="auto"/>
        <w:ind w:left="1440"/>
        <w:jc w:val="both"/>
        <w:rPr>
          <w:rFonts w:ascii="David" w:hAnsi="David" w:cs="David"/>
          <w:sz w:val="24"/>
          <w:szCs w:val="24"/>
          <w:rtl/>
        </w:rPr>
      </w:pPr>
    </w:p>
    <w:p w:rsidR="002F4F86" w:rsidRDefault="00055EB5" w:rsidP="002F4F86">
      <w:pPr>
        <w:pStyle w:val="ae"/>
        <w:spacing w:line="360" w:lineRule="auto"/>
        <w:ind w:left="1440"/>
        <w:jc w:val="both"/>
        <w:rPr>
          <w:rFonts w:ascii="David" w:hAnsi="David" w:cs="David"/>
          <w:sz w:val="24"/>
          <w:szCs w:val="24"/>
        </w:rPr>
      </w:pPr>
      <w:r>
        <w:rPr>
          <w:rFonts w:ascii="David" w:hAnsi="David" w:cs="David" w:hint="cs"/>
          <w:sz w:val="24"/>
          <w:szCs w:val="24"/>
          <w:rtl/>
        </w:rPr>
        <w:t>אין באמור כדי לשנות מהסדרי הנסיעה של הקטינים אל המסגרות בבוקר או בחזרה מהן ויחול לעניין זה המצב הנוהג בין הצדדים (כך שאם הקטינים נוסעים בתחבורה ציבורית, הדבר ימשך).</w:t>
      </w:r>
    </w:p>
    <w:p w:rsidR="002F4F86" w:rsidRDefault="002F4F86" w:rsidP="00055EB5">
      <w:pPr>
        <w:pStyle w:val="ae"/>
        <w:numPr>
          <w:ilvl w:val="0"/>
          <w:numId w:val="2"/>
        </w:numPr>
        <w:spacing w:line="360" w:lineRule="auto"/>
        <w:jc w:val="both"/>
        <w:rPr>
          <w:rFonts w:ascii="David" w:hAnsi="David" w:cs="David"/>
          <w:sz w:val="24"/>
          <w:szCs w:val="24"/>
        </w:rPr>
      </w:pPr>
      <w:r>
        <w:rPr>
          <w:rFonts w:ascii="David" w:hAnsi="David" w:cs="David"/>
          <w:sz w:val="24"/>
          <w:szCs w:val="24"/>
          <w:rtl/>
        </w:rPr>
        <w:lastRenderedPageBreak/>
        <w:t xml:space="preserve">מאחר והאם לא התייחסה לחלוקת זמני השהות בחגים שביקש האב, </w:t>
      </w:r>
      <w:r w:rsidR="00055EB5">
        <w:rPr>
          <w:rFonts w:ascii="David" w:hAnsi="David" w:cs="David" w:hint="cs"/>
          <w:sz w:val="24"/>
          <w:szCs w:val="24"/>
          <w:rtl/>
        </w:rPr>
        <w:t xml:space="preserve">הנחת העבודה היא שהיא אינה מתנגדת למבוקש בעניין זה. לפיכך, </w:t>
      </w:r>
      <w:r w:rsidR="00055EB5">
        <w:rPr>
          <w:rFonts w:ascii="David" w:hAnsi="David" w:cs="David"/>
          <w:sz w:val="24"/>
          <w:szCs w:val="24"/>
          <w:rtl/>
        </w:rPr>
        <w:t xml:space="preserve">ניתן </w:t>
      </w:r>
      <w:r>
        <w:rPr>
          <w:rFonts w:ascii="David" w:hAnsi="David" w:cs="David"/>
          <w:sz w:val="24"/>
          <w:szCs w:val="24"/>
          <w:rtl/>
        </w:rPr>
        <w:t>ב</w:t>
      </w:r>
      <w:r w:rsidR="00055EB5">
        <w:rPr>
          <w:rFonts w:ascii="David" w:hAnsi="David" w:cs="David" w:hint="cs"/>
          <w:sz w:val="24"/>
          <w:szCs w:val="24"/>
          <w:rtl/>
        </w:rPr>
        <w:t>ז</w:t>
      </w:r>
      <w:r>
        <w:rPr>
          <w:rFonts w:ascii="David" w:hAnsi="David" w:cs="David"/>
          <w:sz w:val="24"/>
          <w:szCs w:val="24"/>
          <w:rtl/>
        </w:rPr>
        <w:t>את תוקף של החלטה זמנית לחלוקה המוצעת על ידי האב, לרבות ל</w:t>
      </w:r>
      <w:r w:rsidR="00055EB5">
        <w:rPr>
          <w:rFonts w:ascii="David" w:hAnsi="David" w:cs="David" w:hint="cs"/>
          <w:sz w:val="24"/>
          <w:szCs w:val="24"/>
          <w:rtl/>
        </w:rPr>
        <w:t>עניין חלוקת האחריות</w:t>
      </w:r>
      <w:r>
        <w:rPr>
          <w:rFonts w:ascii="David" w:hAnsi="David" w:cs="David"/>
          <w:sz w:val="24"/>
          <w:szCs w:val="24"/>
          <w:rtl/>
        </w:rPr>
        <w:t xml:space="preserve"> </w:t>
      </w:r>
      <w:r w:rsidR="00055EB5">
        <w:rPr>
          <w:rFonts w:ascii="David" w:hAnsi="David" w:cs="David" w:hint="cs"/>
          <w:sz w:val="24"/>
          <w:szCs w:val="24"/>
          <w:rtl/>
        </w:rPr>
        <w:t>ל</w:t>
      </w:r>
      <w:r>
        <w:rPr>
          <w:rFonts w:ascii="David" w:hAnsi="David" w:cs="David"/>
          <w:sz w:val="24"/>
          <w:szCs w:val="24"/>
          <w:rtl/>
        </w:rPr>
        <w:t>איסוף והשבת הקטינים, בכל כמפורט בסע' 11-12 לבקשה.</w:t>
      </w:r>
    </w:p>
    <w:p w:rsidR="002F4F86" w:rsidRDefault="002F4F86" w:rsidP="002F4F86">
      <w:pPr>
        <w:pStyle w:val="ae"/>
        <w:spacing w:line="360" w:lineRule="auto"/>
        <w:jc w:val="both"/>
        <w:rPr>
          <w:rFonts w:ascii="David" w:hAnsi="David" w:cs="David"/>
          <w:sz w:val="24"/>
          <w:szCs w:val="24"/>
        </w:rPr>
      </w:pPr>
    </w:p>
    <w:p w:rsidR="002F4F86" w:rsidRDefault="002F4F86" w:rsidP="002F4F86">
      <w:pPr>
        <w:pStyle w:val="ae"/>
        <w:spacing w:line="360" w:lineRule="auto"/>
        <w:ind w:left="1440"/>
        <w:jc w:val="both"/>
        <w:rPr>
          <w:rFonts w:ascii="David" w:hAnsi="David" w:cs="David"/>
          <w:sz w:val="24"/>
          <w:szCs w:val="24"/>
          <w:rtl/>
        </w:rPr>
      </w:pPr>
    </w:p>
    <w:p w:rsidR="002F4F86" w:rsidRDefault="002F4F86" w:rsidP="002F4F86">
      <w:pPr>
        <w:pStyle w:val="ae"/>
        <w:numPr>
          <w:ilvl w:val="0"/>
          <w:numId w:val="1"/>
        </w:numPr>
        <w:spacing w:line="360" w:lineRule="auto"/>
        <w:jc w:val="both"/>
        <w:rPr>
          <w:rFonts w:ascii="David" w:hAnsi="David" w:cs="David"/>
          <w:sz w:val="24"/>
          <w:szCs w:val="24"/>
          <w:rtl/>
        </w:rPr>
      </w:pPr>
      <w:r>
        <w:rPr>
          <w:rFonts w:ascii="David" w:hAnsi="David" w:cs="David"/>
          <w:sz w:val="24"/>
          <w:szCs w:val="24"/>
          <w:rtl/>
        </w:rPr>
        <w:t>לא מצאתי מקום לתן צו להוצאות בנסיבות העניין.</w:t>
      </w:r>
    </w:p>
    <w:p w:rsidR="002F4F86" w:rsidRDefault="002F4F86" w:rsidP="002F4F86">
      <w:pPr>
        <w:pStyle w:val="ae"/>
        <w:spacing w:line="360" w:lineRule="auto"/>
        <w:jc w:val="both"/>
        <w:rPr>
          <w:rFonts w:ascii="David" w:hAnsi="David" w:cs="David"/>
          <w:sz w:val="24"/>
          <w:szCs w:val="24"/>
        </w:rPr>
      </w:pPr>
    </w:p>
    <w:p w:rsidR="002F4F86" w:rsidRDefault="002F4F86" w:rsidP="002F4F86">
      <w:pPr>
        <w:pStyle w:val="ae"/>
        <w:numPr>
          <w:ilvl w:val="0"/>
          <w:numId w:val="1"/>
        </w:numPr>
        <w:spacing w:line="360" w:lineRule="auto"/>
        <w:jc w:val="both"/>
        <w:rPr>
          <w:rFonts w:ascii="David" w:hAnsi="David" w:cs="David"/>
          <w:sz w:val="24"/>
          <w:szCs w:val="24"/>
        </w:rPr>
      </w:pPr>
      <w:r>
        <w:rPr>
          <w:rFonts w:ascii="David" w:hAnsi="David" w:cs="David"/>
          <w:sz w:val="24"/>
          <w:szCs w:val="24"/>
          <w:rtl/>
        </w:rPr>
        <w:t>הצדדים יגישו בתוך 10 ימים הודעה, רצוי משותפת, בשאלה האם הם מסכימים למתן תוקף של פסק דין להחלטה,</w:t>
      </w:r>
      <w:r w:rsidR="00055EB5">
        <w:rPr>
          <w:rFonts w:ascii="David" w:hAnsi="David" w:cs="David" w:hint="cs"/>
          <w:sz w:val="24"/>
          <w:szCs w:val="24"/>
          <w:rtl/>
        </w:rPr>
        <w:t xml:space="preserve"> או למתווה מוסכם אחר שיגישו בבקשה משותפת. </w:t>
      </w:r>
      <w:r>
        <w:rPr>
          <w:rFonts w:ascii="David" w:hAnsi="David" w:cs="David"/>
          <w:sz w:val="24"/>
          <w:szCs w:val="24"/>
          <w:rtl/>
        </w:rPr>
        <w:t>בהעדר הסכמה, יבהיר כל צד עמדתו לגבי המשך ההליך, בהבהרה שלא תחרוג מחצי עמוד ברווח של שורה וחצי גופן 12.</w:t>
      </w:r>
    </w:p>
    <w:p w:rsidR="002F4F86" w:rsidRPr="00055EB5" w:rsidRDefault="002F4F86" w:rsidP="002F4F86">
      <w:pPr>
        <w:pStyle w:val="ae"/>
        <w:spacing w:line="360" w:lineRule="auto"/>
        <w:jc w:val="both"/>
        <w:rPr>
          <w:rFonts w:ascii="David" w:hAnsi="David" w:cs="David"/>
          <w:sz w:val="24"/>
          <w:szCs w:val="24"/>
        </w:rPr>
      </w:pPr>
    </w:p>
    <w:p w:rsidR="002F4F86" w:rsidRDefault="002F4F86" w:rsidP="002F4F86">
      <w:pPr>
        <w:pStyle w:val="ae"/>
        <w:spacing w:line="360" w:lineRule="auto"/>
        <w:jc w:val="both"/>
        <w:rPr>
          <w:rFonts w:ascii="David" w:hAnsi="David" w:cs="David"/>
          <w:sz w:val="24"/>
          <w:szCs w:val="24"/>
        </w:rPr>
      </w:pPr>
    </w:p>
    <w:p w:rsidR="002F4F86" w:rsidRDefault="002F4F86" w:rsidP="002F4F86">
      <w:pPr>
        <w:pStyle w:val="ae"/>
        <w:numPr>
          <w:ilvl w:val="0"/>
          <w:numId w:val="1"/>
        </w:numPr>
        <w:spacing w:line="360" w:lineRule="auto"/>
        <w:jc w:val="both"/>
        <w:rPr>
          <w:rFonts w:ascii="David" w:hAnsi="David" w:cs="David"/>
          <w:sz w:val="24"/>
          <w:szCs w:val="24"/>
          <w:rtl/>
        </w:rPr>
      </w:pPr>
      <w:r>
        <w:rPr>
          <w:rFonts w:ascii="David" w:hAnsi="David" w:cs="David"/>
          <w:sz w:val="24"/>
          <w:szCs w:val="24"/>
          <w:rtl/>
        </w:rPr>
        <w:t>לעיוני בעוד 14 ימים.</w:t>
      </w:r>
    </w:p>
    <w:p w:rsidR="002F4F86" w:rsidRDefault="002F4F86" w:rsidP="002F4F86">
      <w:pPr>
        <w:pStyle w:val="ae"/>
        <w:spacing w:line="360" w:lineRule="auto"/>
        <w:jc w:val="both"/>
        <w:rPr>
          <w:rFonts w:ascii="David" w:hAnsi="David" w:cs="David"/>
          <w:sz w:val="24"/>
          <w:szCs w:val="24"/>
        </w:rPr>
      </w:pPr>
    </w:p>
    <w:p w:rsidR="002F4F86" w:rsidRDefault="002F4F86" w:rsidP="002F4F86">
      <w:pPr>
        <w:spacing w:line="360" w:lineRule="auto"/>
        <w:jc w:val="both"/>
        <w:rPr>
          <w:rFonts w:ascii="David" w:hAnsi="David"/>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כ"ז אייר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04 יוני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620732089"/>
        </w:sdtPr>
        <w:sdtEndPr/>
        <w:sdtContent>
          <w:r w:rsidR="00366723">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3C9" w:rsidRDefault="006063C9">
      <w:r>
        <w:separator/>
      </w:r>
    </w:p>
  </w:endnote>
  <w:endnote w:type="continuationSeparator" w:id="0">
    <w:p w:rsidR="006063C9" w:rsidRDefault="0060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3A5E0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3A5E0E">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3C9" w:rsidRDefault="006063C9">
      <w:r>
        <w:separator/>
      </w:r>
    </w:p>
  </w:footnote>
  <w:footnote w:type="continuationSeparator" w:id="0">
    <w:p w:rsidR="006063C9" w:rsidRDefault="0060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04 יוני 2024</w:t>
              </w:r>
            </w:p>
          </w:tc>
        </w:sdtContent>
      </w:sdt>
    </w:tr>
    <w:tr w:rsidR="002914D6">
      <w:trPr>
        <w:trHeight w:val="337"/>
        <w:jc w:val="center"/>
      </w:trPr>
      <w:tc>
        <w:tcPr>
          <w:tcW w:w="8721" w:type="dxa"/>
          <w:gridSpan w:val="2"/>
        </w:tcPr>
        <w:p w:rsidR="002914D6" w:rsidRDefault="006063C9" w:rsidP="00E76D31">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43290-05-24</w:t>
              </w:r>
            </w:sdtContent>
          </w:sdt>
          <w:r w:rsidR="00011212">
            <w:rPr>
              <w:b/>
              <w:bCs/>
              <w:noProof w:val="0"/>
              <w:sz w:val="26"/>
              <w:szCs w:val="26"/>
              <w:rtl/>
            </w:rPr>
            <w:t xml:space="preserve"> </w:t>
          </w:r>
          <w:sdt>
            <w:sdtPr>
              <w:rPr>
                <w:rtl/>
              </w:rPr>
              <w:alias w:val="1172"/>
              <w:tag w:val="1172"/>
              <w:id w:val="1484202908"/>
              <w:text w:multiLine="1"/>
            </w:sdtPr>
            <w:sdtEndPr/>
            <w:sdtContent>
              <w:r w:rsidR="00E76D31">
                <w:rPr>
                  <w:rFonts w:hint="cs"/>
                  <w:b/>
                  <w:bCs/>
                  <w:noProof w:val="0"/>
                  <w:sz w:val="26"/>
                  <w:szCs w:val="26"/>
                  <w:rtl/>
                </w:rPr>
                <w:t>האב נ' האם</w:t>
              </w:r>
            </w:sdtContent>
          </w:sdt>
        </w:p>
        <w:p w:rsidR="002914D6" w:rsidRDefault="002914D6">
          <w:pPr>
            <w:rPr>
              <w:rtl/>
            </w:rPr>
          </w:pPr>
        </w:p>
        <w:p w:rsidR="00EA510F" w:rsidRDefault="00EA510F">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245BA"/>
    <w:multiLevelType w:val="hybridMultilevel"/>
    <w:tmpl w:val="7934215C"/>
    <w:lvl w:ilvl="0" w:tplc="A3F463FE">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6B347B63"/>
    <w:multiLevelType w:val="hybridMultilevel"/>
    <w:tmpl w:val="289675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3555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35559&amp;lt;/CaseID&amp;gt;_x000d__x000a_        &amp;lt;CaseMonth&amp;gt;5&amp;lt;/CaseMonth&amp;gt;_x000d__x000a_        &amp;lt;CaseYear&amp;gt;2024&amp;lt;/CaseYear&amp;gt;_x000d__x000a_        &amp;lt;CaseNumber&amp;gt;43290&amp;lt;/CaseNumber&amp;gt;_x000d__x000a_        &amp;lt;NumeratorGroupID&amp;gt;1&amp;lt;/NumeratorGroupID&amp;gt;_x000d__x000a_        &amp;lt;CaseName&amp;gt;לב נ&amp;#39; לב&amp;lt;/CaseName&amp;gt;_x000d__x000a_        &amp;lt;CourtID&amp;gt;30&amp;lt;/CourtID&amp;gt;_x000d__x000a_        &amp;lt;CaseTypeID&amp;gt;10262&amp;lt;/CaseTypeID&amp;gt;_x000d__x000a_        &amp;lt;CaseInterestID&amp;gt;10510&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290-05-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1&amp;lt;/CaseNextDeterminingTask&amp;gt;_x000d__x000a_        &amp;lt;TemporaryAidStatus&amp;gt;קיימות בקשות לסעדים זמניים בתיק&amp;lt;/TemporaryAidStatus&amp;gt;_x000d__x000a_        &amp;lt;CaseOpenDate&amp;gt;2024-05-19T12:42: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35559&amp;lt;/CaseID&amp;gt;_x000d__x000a_        &amp;lt;CaseMonth&amp;gt;5&amp;lt;/CaseMonth&amp;gt;_x000d__x000a_        &amp;lt;CaseYear&amp;gt;2024&amp;lt;/CaseYear&amp;gt;_x000d__x000a_        &amp;lt;CaseNumber&amp;gt;43290&amp;lt;/CaseNumber&amp;gt;_x000d__x000a_        &amp;lt;NumeratorGroupID&amp;gt;1&amp;lt;/NumeratorGroupID&amp;gt;_x000d__x000a_        &amp;lt;CaseName&amp;gt;לב נ&amp;#39; לב&amp;lt;/CaseName&amp;gt;_x000d__x000a_        &amp;lt;CourtID&amp;gt;30&amp;lt;/CourtID&amp;gt;_x000d__x000a_        &amp;lt;CaseTypeID&amp;gt;10262&amp;lt;/CaseTypeID&amp;gt;_x000d__x000a_        &amp;lt;CaseInterestID&amp;gt;10510&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290-05-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4-05-19T12:42: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04T16:33:03.6704832+03:00&amp;lt;/DecisionStatusChangeDate&amp;gt;_x000d__x000a_        &amp;lt;DecisionSignatureDate&amp;gt;2024-06-04T16:33:03.6704832+03:00&amp;lt;/DecisionSignatureDate&amp;gt;_x000d__x000a_        &amp;lt;DecisionSignatureUserID&amp;gt;058463142@GOV.IL&amp;lt;/DecisionSignatureUserID&amp;gt;_x000d__x000a_        &amp;lt;DecisionCreateDate&amp;gt;2024-06-04T16:33:03.6704832+03:00&amp;lt;/DecisionCreateDate&amp;gt;_x000d__x000a_        &amp;lt;DecisionChangeDate&amp;gt;2024-06-04T16:33:03.6704832+03:00&amp;lt;/DecisionChangeDate&amp;gt;_x000d__x000a_        &amp;lt;DecisionChangeUserID&amp;gt;0584631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6314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6314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3555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30"/>
    <w:docVar w:name="NGCS.TemplateProceedingID" w:val="3"/>
    <w:docVar w:name="SelectedDocumentID" w:val="445020212"/>
    <w:docVar w:name="WordClientAssemblyName" w:val="NGCS.Decision.ClientWordBL"/>
    <w:docVar w:name="WordClientClassName" w:val="NGCS.Decision.ClientWordBL.DecisionClient"/>
  </w:docVars>
  <w:rsids>
    <w:rsidRoot w:val="002914D6"/>
    <w:rsid w:val="00011212"/>
    <w:rsid w:val="00055EB5"/>
    <w:rsid w:val="0014058F"/>
    <w:rsid w:val="0019474B"/>
    <w:rsid w:val="00273D47"/>
    <w:rsid w:val="002856D3"/>
    <w:rsid w:val="002914D6"/>
    <w:rsid w:val="002F4F86"/>
    <w:rsid w:val="002F5307"/>
    <w:rsid w:val="00366723"/>
    <w:rsid w:val="003A0652"/>
    <w:rsid w:val="003A5E0E"/>
    <w:rsid w:val="004D1ED8"/>
    <w:rsid w:val="004F4787"/>
    <w:rsid w:val="004F6BE2"/>
    <w:rsid w:val="00530E94"/>
    <w:rsid w:val="005E66BB"/>
    <w:rsid w:val="006063C9"/>
    <w:rsid w:val="00642F89"/>
    <w:rsid w:val="0079558C"/>
    <w:rsid w:val="00822AA5"/>
    <w:rsid w:val="00904FA7"/>
    <w:rsid w:val="00921E03"/>
    <w:rsid w:val="009A04C9"/>
    <w:rsid w:val="009D1711"/>
    <w:rsid w:val="00A7661B"/>
    <w:rsid w:val="00B234CE"/>
    <w:rsid w:val="00B31305"/>
    <w:rsid w:val="00B95EC7"/>
    <w:rsid w:val="00CC29C2"/>
    <w:rsid w:val="00CE7F78"/>
    <w:rsid w:val="00DA714E"/>
    <w:rsid w:val="00E72C9F"/>
    <w:rsid w:val="00E76D31"/>
    <w:rsid w:val="00EA510F"/>
    <w:rsid w:val="00EC118E"/>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2F4F86"/>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98011281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81235559</CaseID>
    <CaseJudicialPersonPresentationDS>
      <CaseJudicalPersonActive>
        <CaseID>81235559</CaseID>
        <JudicialPersonID>058463142@GOV.IL</JudicialPersonID>
        <JudicialPersonTypeID>1</JudicialPersonTypeID>
        <JudicialTypeID>1</JudicialTypeID>
        <IsChairman>false</IsChairman>
        <TreatmentStartDate>2024-05-19T13:12:13.36+03:00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משה בן שימול</FullName>
        <FirstName>משה</FirstName>
        <LastName>בן שימול</LastName>
        <PartyPropertyName/>
        <AuthenticationTypeAndNumber>מ.ר. 48209</AuthenticationTypeAndNumber>
        <RepresentatedOrRepresentativesNames>בתיה לב</RepresentatedOrRepresentativesNames>
        <RepresentatedOrRepresentativesCount>1</RepresentatedOrRepresentativesCount>
        <InvitedBy/>
        <CaseID>81235559</CaseID>
        <CaseJudicialPersonPresentationDS>
          <CaseJudicalPersonActive>
            <CaseID>81235559</CaseID>
            <JudicialPersonID>058463142@GOV.IL</JudicialPersonID>
            <JudicialPersonTypeID>1</JudicialPersonTypeID>
            <JudicialTypeID>1</JudicialTypeID>
            <IsChairman>false</IsChairman>
            <TreatmentStartDate>2024-05-19T13:12:13.36+03:00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270525618</CasePartyID>
        <PartyTypeID>2</PartyTypeID>
        <ActivityStatusID>1</ActivityStatusID>
        <PartyAliasID>21</PartyAliasID>
        <PartyAliasName>בא כוח נתבעים</PartyAliasName>
        <LegalEntityID>12629395</LegalEntityID>
        <CaseLegalEntityID>128989252</CaseLegalEntityID>
        <AuthenticationTypeID>4</AuthenticationTypeID>
        <AuthenticationTypeName>מ.ר.</AuthenticationTypeName>
        <LegalEntityNumber>48209</LegalEntityNumber>
        <IsMainPartyType>true</IsMainPartyType>
        <CaseDisplayIdentifier>43290-05-24</CaseDisplayIdentifier>
        <CaseTypeID>10262</CaseTypeID>
        <CaseTypeName>תביעה לאחר הסדר התדיינויות במשפחה (תלה"מ)</CaseTypeName>
        <CaseName>לב נ' לב</CaseName>
        <FullAddress>מאיר שחם 2 ירושלים </FullAddress>
        <EmailAddress>office@aby.co.il</EmailAddress>
        <MotionID>0</MotionID>
        <CasePleaID>0</CasePleaID>
        <LinkedCaseID>0</LinkedCaseID>
        <PartyID>2</PartyID>
        <CasePartyCategoryID>2</CasePartyCategoryID>
        <LegalEntityAddressID>79044729</LegalEntityAddressID>
        <LegalEntityEmailAddressID>68284818</LegalEntityEmailAddressID>
        <PleaTypeID>4</PleaTypeID>
        <LawyerOfficeName>משרד עו"ד משה בן שימול</LawyerOfficeName>
        <LawyerOfficeID>15874797</LawyerOfficeID>
        <GroupPartyAlias/>
        <IsConverted>false</IsConverted>
        <LegalEntityNameID>12331837</LegalEntityNameID>
        <RepresentatedNamesOfAssistant/>
        <LegalEntityTypeID>4</LegalEntityTypeID>
        <IsVerdictExists>false</IsVerdictExists>
        <IsAsirAzir>false</IsAsirAzir>
        <IsPublicationProhibited>false</IsPublicationProhibited>
        <PublicationProhibitedFullName>משה בן שימול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ניר לב</FullName>
        <FirstName>ניר</FirstName>
        <LastName>לב</LastName>
        <PartyPropertyName/>
        <AuthenticationTypeAndNumber>ת"ז 024944555</AuthenticationTypeAndNumber>
        <RepresentatedOrRepresentativesNames>תאנה אקרמן</RepresentatedOrRepresentativesNames>
        <RepresentatedOrRepresentativesCount>1</RepresentatedOrRepresentativesCount>
        <InvitedBy/>
        <CaseID>81235559</CaseID>
        <CaseJudicialPersonPresentationDS>
          <CaseJudicalPersonActive>
            <CaseID>81235559</CaseID>
            <JudicialPersonID>058463142@GOV.IL</JudicialPersonID>
            <JudicialPersonTypeID>1</JudicialPersonTypeID>
            <JudicialTypeID>1</JudicialTypeID>
            <IsChairman>false</IsChairman>
            <TreatmentStartDate>2024-05-19T13:12:13.36+03:00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270273939</CasePartyID>
        <PartyTypeID>1</PartyTypeID>
        <ActivityStatusID>1</ActivityStatusID>
        <PartyAliasID>1</PartyAliasID>
        <PartyAliasName>תובע</PartyAliasName>
        <OrdinalNumber>1</OrdinalNumber>
        <LegalEntityID>46235662</LegalEntityID>
        <CaseLegalEntityID>128914362</CaseLegalEntityID>
        <AuthenticationTypeID>1</AuthenticationTypeID>
        <AuthenticationTypeName>ת"ז</AuthenticationTypeName>
        <LegalEntityNumber>024944555</LegalEntityNumber>
        <IsMainPartyType>true</IsMainPartyType>
        <CaseDisplayIdentifier>43290-05-24</CaseDisplayIdentifier>
        <CaseTypeID>10262</CaseTypeID>
        <CaseTypeName>תביעה לאחר הסדר התדיינויות במשפחה (תלה"מ)</CaseTypeName>
        <CaseName>לב נ' לב</CaseName>
        <FullAddress>נגבה 1 ירושלים דירת מגורים</FullAddress>
        <MotionID>0</MotionID>
        <CasePleaID>0</CasePleaID>
        <FatherName>משה</FatherName>
        <LinkedCaseID>0</LinkedCaseID>
        <PartyID>1</PartyID>
        <CasePartyCategoryID>2</CasePartyCategoryID>
        <LegalEntityAddressID>89312741</LegalEntityAddressID>
        <GrandfatherName/>
        <DrivingLicenseNumber>6156901</DrivingLicenseNumber>
        <PleaTypeID>4</PleaTypeID>
        <GroupPartyAlias>תובעים</GroupPartyAlias>
        <IsConverted>false</IsConverted>
        <LegalEntityRegisteredNameID>2623669</LegalEntityRegisteredNameID>
        <LegalEntityNameID>96579702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לב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תאנה אקרמן</FullName>
        <FirstName>תאנה</FirstName>
        <LastName>אקרמן</LastName>
        <PartyPropertyName/>
        <AuthenticationTypeAndNumber>מ.ר. 24878</AuthenticationTypeAndNumber>
        <RepresentatedOrRepresentativesNames>ניר לב</RepresentatedOrRepresentativesNames>
        <RepresentatedOrRepresentativesCount>1</RepresentatedOrRepresentativesCount>
        <InvitedBy/>
        <CaseID>81235559</CaseID>
        <CaseJudicialPersonPresentationDS>
          <CaseJudicalPersonActive>
            <CaseID>81235559</CaseID>
            <JudicialPersonID>058463142@GOV.IL</JudicialPersonID>
            <JudicialPersonTypeID>1</JudicialPersonTypeID>
            <JudicialTypeID>1</JudicialTypeID>
            <IsChairman>false</IsChairman>
            <TreatmentStartDate>2024-05-19T13:12:13.36+03:00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270273940</CasePartyID>
        <PartyTypeID>2</PartyTypeID>
        <ActivityStatusID>1</ActivityStatusID>
        <PartyAliasID>20</PartyAliasID>
        <PartyAliasName>בא כוח תובעים</PartyAliasName>
        <OrdinalNumber>1</OrdinalNumber>
        <LegalEntityID>399452</LegalEntityID>
        <CaseLegalEntityID>128914363</CaseLegalEntityID>
        <AuthenticationTypeID>4</AuthenticationTypeID>
        <AuthenticationTypeName>מ.ר.</AuthenticationTypeName>
        <LegalEntityNumber>24878</LegalEntityNumber>
        <IsMainPartyType>true</IsMainPartyType>
        <CaseDisplayIdentifier>43290-05-24</CaseDisplayIdentifier>
        <CaseTypeID>10262</CaseTypeID>
        <CaseTypeName>תביעה לאחר הסדר התדיינויות במשפחה (תלה"מ)</CaseTypeName>
        <CaseName>לב נ' לב</CaseName>
        <FullAddress>בנימין מטודלה 29 ירושלים </FullAddress>
        <EmailAddress>teyna-law@barak.net.il</EmailAddress>
        <MotionID>0</MotionID>
        <CasePleaID>0</CasePleaID>
        <FatherName xml:space="preserve">        </FatherName>
        <LinkedCaseID>0</LinkedCaseID>
        <PartyID>1</PartyID>
        <CasePartyCategoryID>2</CasePartyCategoryID>
        <LegalEntityAddressID>86274254</LegalEntityAddressID>
        <LegalEntityEmailAddressID>67999328</LegalEntityEmailAddressID>
        <PleaTypeID>4</PleaTypeID>
        <LawyerOfficeName>משרד עו"ד:אוסטר-אקרמן-ביר</LawyerOfficeName>
        <LawyerOfficeID>440096</LawyerOfficeID>
        <GroupPartyAlias/>
        <IsConverted>false</IsConverted>
        <LegalEntityNameID>20436</LegalEntityNameID>
        <RepresentatedNamesOfAssistant/>
        <LegalEntityTypeID>4</LegalEntityTypeID>
        <IsVerdictExists>false</IsVerdictExists>
        <IsAsirAzir>false</IsAsirAzir>
        <IsPublicationProhibited>false</IsPublicationProhibited>
        <PublicationProhibitedFullName>תאנה אקרמן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בתיה לב</FullName>
        <FirstName>בתיה שלי</FirstName>
        <LastName>לב</LastName>
        <PartyPropertyName/>
        <AuthenticationTypeAndNumber>ת"ז 025744665</AuthenticationTypeAndNumber>
        <RepresentatedOrRepresentativesNames>משה בן שימול</RepresentatedOrRepresentativesNames>
        <RepresentatedOrRepresentativesCount>1</RepresentatedOrRepresentativesCount>
        <InvitedBy/>
        <CaseID>81235559</CaseID>
        <CaseJudicialPersonPresentationDS>
          <CaseJudicalPersonActive>
            <CaseID>81235559</CaseID>
            <JudicialPersonID>058463142@GOV.IL</JudicialPersonID>
            <JudicialPersonTypeID>1</JudicialPersonTypeID>
            <JudicialTypeID>1</JudicialTypeID>
            <IsChairman>false</IsChairman>
            <TreatmentStartDate>2024-05-19T13:12:13.36+03:00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270273941</CasePartyID>
        <PartyTypeID>1</PartyTypeID>
        <ActivityStatusID>1</ActivityStatusID>
        <PartyAliasID>2</PartyAliasID>
        <PartyAliasName>נתבע</PartyAliasName>
        <OrdinalNumber>1</OrdinalNumber>
        <LegalEntityID>46238519</LegalEntityID>
        <CaseLegalEntityID>128914364</CaseLegalEntityID>
        <AuthenticationTypeID>1</AuthenticationTypeID>
        <AuthenticationTypeName>ת"ז</AuthenticationTypeName>
        <LegalEntityNumber>025744665</LegalEntityNumber>
        <IsMainPartyType>true</IsMainPartyType>
        <CaseDisplayIdentifier>43290-05-24</CaseDisplayIdentifier>
        <CaseTypeID>10262</CaseTypeID>
        <CaseTypeName>תביעה לאחר הסדר התדיינויות במשפחה (תלה"מ)</CaseTypeName>
        <CaseName>לב נ' לב</CaseName>
        <FullAddress>גדעון 15  מגורים</FullAddress>
        <MotionID>0</MotionID>
        <CasePleaID>0</CasePleaID>
        <FatherName>ישראל</FatherName>
        <LinkedCaseID>0</LinkedCaseID>
        <PartyID>2</PartyID>
        <CasePartyCategoryID>2</CasePartyCategoryID>
        <LegalEntityAddressID>89312742</LegalEntityAddressID>
        <DrivingLicenseNumber>7099987</DrivingLicenseNumber>
        <PleaTypeID>4</PleaTypeID>
        <GroupPartyAlias>נתבעים</GroupPartyAlias>
        <IsConverted>false</IsConverted>
        <LegalEntityRegisteredNameID>10618933</LegalEntityRegisteredNameID>
        <LegalEntityNameID>96579703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בתיה לב</PublicationProhibitedFullName>
      </CaseParties>
    </CasePartiesSelectionDS>
    <DecisionName>החלטה  שניתנה ע"י  מיכל ברדנשטיין</DecisionName>
    <CourtDisplayName>בית משפט לענייני משפחה בירושלים</CourtDisplayName>
    <IsCaseJudgePanel>false</IsCaseJudgePanel>
    <DecisionSignatureDate>2024-06-04T16:33:03.6704832+03:00</DecisionSignatureDate>
    <OpenCaseDate>2024-05-19T12:42:00+03:00</OpenCaseDate>
    <CaseFeeSum>0.000</CaseFeeSum>
    <DecisionTypeID>1</DecisionTypeID>
    <DecisionSignatureUserName>מיכל ברדנשטיין</DecisionSignatureUserName>
    <DecisionSignatureDateHebrew>2024-06-04T16:33:03.6704832+03:00</DecisionSignatureDateHebrew>
    <DecisionWriterID>058463142@GOV.IL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לב נ' לב</CaseName>
    <DecisionNumberInCase>6</DecisionNumberInCase>
  </dt_Decision>
  <dt_DecisionCase>
    <DecisionID>0</DecisionID>
    <CaseID>81235559</CaseID>
    <CaseJudicialPersonPresentationDS>
      <CaseJudicalPersonActive>
        <CaseID>81235559</CaseID>
        <JudicialPersonID>058463142@GOV.IL</JudicialPersonID>
        <JudicialPersonTypeID>1</JudicialPersonTypeID>
        <JudicialTypeID>1</JudicialTypeID>
        <IsChairman>false</IsChairman>
        <TreatmentStartDate>2024-05-19T13:12:13.36+03:00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משה בן שימול</FullName>
        <FirstName>משה</FirstName>
        <LastName>בן שימול</LastName>
        <PartyPropertyName/>
        <AuthenticationTypeAndNumber>מ.ר. 48209</AuthenticationTypeAndNumber>
        <RepresentatedOrRepresentativesNames>בתיה לב</RepresentatedOrRepresentativesNames>
        <RepresentatedOrRepresentativesCount>1</RepresentatedOrRepresentativesCount>
        <InvitedBy/>
        <CaseID>81235559</CaseID>
        <CaseJudicialPersonPresentationDS>
          <CaseJudicalPersonActive>
            <CaseID>81235559</CaseID>
            <JudicialPersonID>058463142@GOV.IL</JudicialPersonID>
            <JudicialPersonTypeID>1</JudicialPersonTypeID>
            <JudicialTypeID>1</JudicialTypeID>
            <IsChairman>false</IsChairman>
            <TreatmentStartDate>2024-05-19T13:12:13.36+03:00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270525618</CasePartyID>
        <PartyTypeID>2</PartyTypeID>
        <ActivityStatusID>1</ActivityStatusID>
        <PartyAliasID>21</PartyAliasID>
        <PartyAliasName>בא כוח נתבעים</PartyAliasName>
        <LegalEntityID>12629395</LegalEntityID>
        <CaseLegalEntityID>128989252</CaseLegalEntityID>
        <AuthenticationTypeID>4</AuthenticationTypeID>
        <AuthenticationTypeName>מ.ר.</AuthenticationTypeName>
        <LegalEntityNumber>48209</LegalEntityNumber>
        <IsMainPartyType>true</IsMainPartyType>
        <CaseDisplayIdentifier>43290-05-24</CaseDisplayIdentifier>
        <CaseTypeID>10262</CaseTypeID>
        <CaseTypeName>תביעה לאחר הסדר התדיינויות במשפחה (תלה"מ)</CaseTypeName>
        <CaseName>לב נ' לב</CaseName>
        <FullAddress>מאיר שחם 2 ירושלים </FullAddress>
        <EmailAddress>office@aby.co.il</EmailAddress>
        <MotionID>0</MotionID>
        <CasePleaID>0</CasePleaID>
        <LinkedCaseID>0</LinkedCaseID>
        <PartyID>2</PartyID>
        <CasePartyCategoryID>2</CasePartyCategoryID>
        <LegalEntityAddressID>79044729</LegalEntityAddressID>
        <LegalEntityEmailAddressID>68284818</LegalEntityEmailAddressID>
        <PleaTypeID>4</PleaTypeID>
        <LawyerOfficeName>משרד עו"ד משה בן שימול</LawyerOfficeName>
        <LawyerOfficeID>15874797</LawyerOfficeID>
        <GroupPartyAlias/>
        <IsConverted>false</IsConverted>
        <LegalEntityNameID>12331837</LegalEntityNameID>
        <RepresentatedNamesOfAssistant/>
        <LegalEntityTypeID>4</LegalEntityTypeID>
        <IsVerdictExists>false</IsVerdictExists>
        <IsAsirAzir>false</IsAsirAzir>
        <IsPublicationProhibited>false</IsPublicationProhibited>
        <PublicationProhibitedFullName>משה בן שימול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ניר לב</FullName>
        <FirstName>ניר</FirstName>
        <LastName>לב</LastName>
        <PartyPropertyName/>
        <AuthenticationTypeAndNumber>ת"ז 024944555</AuthenticationTypeAndNumber>
        <RepresentatedOrRepresentativesNames>תאנה אקרמן</RepresentatedOrRepresentativesNames>
        <RepresentatedOrRepresentativesCount>1</RepresentatedOrRepresentativesCount>
        <InvitedBy/>
        <CaseID>81235559</CaseID>
        <CaseJudicialPersonPresentationDS>
          <CaseJudicalPersonActive>
            <CaseID>81235559</CaseID>
            <JudicialPersonID>058463142@GOV.IL</JudicialPersonID>
            <JudicialPersonTypeID>1</JudicialPersonTypeID>
            <JudicialTypeID>1</JudicialTypeID>
            <IsChairman>false</IsChairman>
            <TreatmentStartDate>2024-05-19T13:12:13.36+03:00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270273939</CasePartyID>
        <PartyTypeID>1</PartyTypeID>
        <ActivityStatusID>1</ActivityStatusID>
        <PartyAliasID>1</PartyAliasID>
        <PartyAliasName>תובע</PartyAliasName>
        <OrdinalNumber>1</OrdinalNumber>
        <LegalEntityID>46235662</LegalEntityID>
        <CaseLegalEntityID>128914362</CaseLegalEntityID>
        <AuthenticationTypeID>1</AuthenticationTypeID>
        <AuthenticationTypeName>ת"ז</AuthenticationTypeName>
        <LegalEntityNumber>024944555</LegalEntityNumber>
        <IsMainPartyType>true</IsMainPartyType>
        <CaseDisplayIdentifier>43290-05-24</CaseDisplayIdentifier>
        <CaseTypeID>10262</CaseTypeID>
        <CaseTypeName>תביעה לאחר הסדר התדיינויות במשפחה (תלה"מ)</CaseTypeName>
        <CaseName>לב נ' לב</CaseName>
        <FullAddress>נגבה 1 ירושלים דירת מגורים</FullAddress>
        <MotionID>0</MotionID>
        <CasePleaID>0</CasePleaID>
        <FatherName>משה</FatherName>
        <LinkedCaseID>0</LinkedCaseID>
        <PartyID>1</PartyID>
        <CasePartyCategoryID>2</CasePartyCategoryID>
        <LegalEntityAddressID>89312741</LegalEntityAddressID>
        <GrandfatherName/>
        <DrivingLicenseNumber>6156901</DrivingLicenseNumber>
        <PleaTypeID>4</PleaTypeID>
        <GroupPartyAlias>תובעים</GroupPartyAlias>
        <IsConverted>false</IsConverted>
        <LegalEntityRegisteredNameID>2623669</LegalEntityRegisteredNameID>
        <LegalEntityNameID>96579702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לב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תאנה אקרמן</FullName>
        <FirstName>תאנה</FirstName>
        <LastName>אקרמן</LastName>
        <PartyPropertyName/>
        <AuthenticationTypeAndNumber>מ.ר. 24878</AuthenticationTypeAndNumber>
        <RepresentatedOrRepresentativesNames>ניר לב</RepresentatedOrRepresentativesNames>
        <RepresentatedOrRepresentativesCount>1</RepresentatedOrRepresentativesCount>
        <InvitedBy/>
        <CaseID>81235559</CaseID>
        <CaseJudicialPersonPresentationDS>
          <CaseJudicalPersonActive>
            <CaseID>81235559</CaseID>
            <JudicialPersonID>058463142@GOV.IL</JudicialPersonID>
            <JudicialPersonTypeID>1</JudicialPersonTypeID>
            <JudicialTypeID>1</JudicialTypeID>
            <IsChairman>false</IsChairman>
            <TreatmentStartDate>2024-05-19T13:12:13.36+03:00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270273940</CasePartyID>
        <PartyTypeID>2</PartyTypeID>
        <ActivityStatusID>1</ActivityStatusID>
        <PartyAliasID>20</PartyAliasID>
        <PartyAliasName>בא כוח תובעים</PartyAliasName>
        <OrdinalNumber>1</OrdinalNumber>
        <LegalEntityID>399452</LegalEntityID>
        <CaseLegalEntityID>128914363</CaseLegalEntityID>
        <AuthenticationTypeID>4</AuthenticationTypeID>
        <AuthenticationTypeName>מ.ר.</AuthenticationTypeName>
        <LegalEntityNumber>24878</LegalEntityNumber>
        <IsMainPartyType>true</IsMainPartyType>
        <CaseDisplayIdentifier>43290-05-24</CaseDisplayIdentifier>
        <CaseTypeID>10262</CaseTypeID>
        <CaseTypeName>תביעה לאחר הסדר התדיינויות במשפחה (תלה"מ)</CaseTypeName>
        <CaseName>לב נ' לב</CaseName>
        <FullAddress>בנימין מטודלה 29 ירושלים </FullAddress>
        <EmailAddress>teyna-law@barak.net.il</EmailAddress>
        <MotionID>0</MotionID>
        <CasePleaID>0</CasePleaID>
        <FatherName xml:space="preserve">        </FatherName>
        <LinkedCaseID>0</LinkedCaseID>
        <PartyID>1</PartyID>
        <CasePartyCategoryID>2</CasePartyCategoryID>
        <LegalEntityAddressID>86274254</LegalEntityAddressID>
        <LegalEntityEmailAddressID>67999328</LegalEntityEmailAddressID>
        <PleaTypeID>4</PleaTypeID>
        <LawyerOfficeName>משרד עו"ד:אוסטר-אקרמן-ביר</LawyerOfficeName>
        <LawyerOfficeID>440096</LawyerOfficeID>
        <GroupPartyAlias/>
        <IsConverted>false</IsConverted>
        <LegalEntityNameID>20436</LegalEntityNameID>
        <RepresentatedNamesOfAssistant/>
        <LegalEntityTypeID>4</LegalEntityTypeID>
        <IsVerdictExists>false</IsVerdictExists>
        <IsAsirAzir>false</IsAsirAzir>
        <IsPublicationProhibited>false</IsPublicationProhibited>
        <PublicationProhibitedFullName>תאנה אקרמן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בתיה לב</FullName>
        <FirstName>בתיה שלי</FirstName>
        <LastName>לב</LastName>
        <PartyPropertyName/>
        <AuthenticationTypeAndNumber>ת"ז 025744665</AuthenticationTypeAndNumber>
        <RepresentatedOrRepresentativesNames>משה בן שימול</RepresentatedOrRepresentativesNames>
        <RepresentatedOrRepresentativesCount>1</RepresentatedOrRepresentativesCount>
        <InvitedBy/>
        <CaseID>81235559</CaseID>
        <CaseJudicialPersonPresentationDS>
          <CaseJudicalPersonActive>
            <CaseID>81235559</CaseID>
            <JudicialPersonID>058463142@GOV.IL</JudicialPersonID>
            <JudicialPersonTypeID>1</JudicialPersonTypeID>
            <JudicialTypeID>1</JudicialTypeID>
            <IsChairman>false</IsChairman>
            <TreatmentStartDate>2024-05-19T13:12:13.36+03:00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270273941</CasePartyID>
        <PartyTypeID>1</PartyTypeID>
        <ActivityStatusID>1</ActivityStatusID>
        <PartyAliasID>2</PartyAliasID>
        <PartyAliasName>נתבע</PartyAliasName>
        <OrdinalNumber>1</OrdinalNumber>
        <LegalEntityID>46238519</LegalEntityID>
        <CaseLegalEntityID>128914364</CaseLegalEntityID>
        <AuthenticationTypeID>1</AuthenticationTypeID>
        <AuthenticationTypeName>ת"ז</AuthenticationTypeName>
        <LegalEntityNumber>025744665</LegalEntityNumber>
        <IsMainPartyType>true</IsMainPartyType>
        <CaseDisplayIdentifier>43290-05-24</CaseDisplayIdentifier>
        <CaseTypeID>10262</CaseTypeID>
        <CaseTypeName>תביעה לאחר הסדר התדיינויות במשפחה (תלה"מ)</CaseTypeName>
        <CaseName>לב נ' לב</CaseName>
        <FullAddress>גדעון 15  מגורים</FullAddress>
        <MotionID>0</MotionID>
        <CasePleaID>0</CasePleaID>
        <FatherName>ישראל</FatherName>
        <LinkedCaseID>0</LinkedCaseID>
        <PartyID>2</PartyID>
        <CasePartyCategoryID>2</CasePartyCategoryID>
        <LegalEntityAddressID>89312742</LegalEntityAddressID>
        <DrivingLicenseNumber>7099987</DrivingLicenseNumber>
        <PleaTypeID>4</PleaTypeID>
        <GroupPartyAlias>נתבעים</GroupPartyAlias>
        <IsConverted>false</IsConverted>
        <LegalEntityRegisteredNameID>10618933</LegalEntityRegisteredNameID>
        <LegalEntityNameID>96579703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בתיה לב</PublicationProhibitedFullName>
      </CaseParties>
    </CasePartiesSelectionDS>
    <CaseName>לב נ' לב</CaseName>
    <CaseDisplayIdentifier>43290-05-24</CaseDisplayIdentifier>
    <CaseInterestID>10510</CaseInterestID>
    <CaseTypeShortName>תלה"מ</CaseTypeShortName>
  </dt_DecisionCase>
  <dt_DecisionJudgePanel>
    <JudgeID>058463142@GOV.IL</JudgeID>
    <DisplayName>מיכל ברדנשטיין</DisplayName>
    <RoleName>שופט</RoleName>
    <UserTitleName>שופטת</UserTitleName>
  </dt_DecisionJudgePanel>
  <dt_LegalEntityDetails>
    <Fax>02-6250066</Fax>
    <Phone> 02-6223036</Phone>
    <PartyID>2</PartyID>
    <PartyTypeID>2</PartyTypeID>
    <DecisionID>0</DecisionID>
    <StreetName>מאיר שחם 2</StreetName>
    <CityName>ירושלים</CityName>
    <FullName>משה בן שימול</FullName>
    <Email>office@aby.co.il</Email>
    <IsPublicationProhibited>false</IsPublicationProhibited>
  </dt_LegalEntityDetails>
  <dt_LegalEntityDetails>
    <AddressDesc>דירת מגורים</AddressDesc>
    <PartyID>1</PartyID>
    <PartyTypeID>1</PartyTypeID>
    <DecisionID>0</DecisionID>
    <StreetName>נגבה 1</StreetName>
    <CityName>ירושלים</CityName>
    <FullName>ניר לב</FullName>
    <IsPublicationProhibited>false</IsPublicationProhibited>
  </dt_LegalEntityDetails>
  <dt_LegalEntityDetails>
    <Fax>02-6233251</Fax>
    <Phone>02-6230405</Phone>
    <AddressDesc/>
    <PartyID>1</PartyID>
    <PartyTypeID>2</PartyTypeID>
    <DecisionID>0</DecisionID>
    <StreetName>בנימין מטודלה 29</StreetName>
    <ZipCode>9230515</ZipCode>
    <CityName>ירושלים</CityName>
    <FullName>תאנה אקרמן</FullName>
    <Email>teyna-law@barak.net.il</Email>
    <IsPublicationProhibited>false</IsPublicationProhibited>
  </dt_LegalEntityDetails>
  <dt_LegalEntityDetails>
    <AddressDesc>מגורים</AddressDesc>
    <PartyID>2</PartyID>
    <PartyTypeID>1</PartyTypeID>
    <DecisionID>0</DecisionID>
    <StreetName>גדעון 15 </StreetName>
    <FullName>בתיה לב</FullName>
    <IsPublicationProhibited>false</IsPublicationProhibited>
  </dt_LegalEntityDetails>
  <dt_CaseJudicalPersonActive>
    <CaseJudicalPerson>שופטת מיכל ברדנשטיין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3CA8-D12B-4FB1-A710-FD1D3753C25D}">
  <ds:schemaRefs/>
</ds:datastoreItem>
</file>

<file path=customXml/itemProps2.xml><?xml version="1.0" encoding="utf-8"?>
<ds:datastoreItem xmlns:ds="http://schemas.openxmlformats.org/officeDocument/2006/customXml" ds:itemID="{F1600EAA-8D51-49EB-AAC9-0D09E84AA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1070</Words>
  <Characters>5350</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2024-07-25T12:58:00Z</dcterms:created>
  <dcterms:modified xsi:type="dcterms:W3CDTF">2024-07-25T12:58:00Z</dcterms:modified>
</cp:coreProperties>
</file>